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bookmarkStart w:id="1" w:name="_Hlk193357960" w:displacedByCustomXml="next"/>
    <w:bookmarkEnd w:id="1" w:displacedByCustomXml="next"/>
    <w:sdt>
      <w:sdtPr>
        <w:id w:val="417762832"/>
        <w:docPartObj>
          <w:docPartGallery w:val="Cover Pages"/>
          <w:docPartUnique/>
        </w:docPartObj>
      </w:sdtPr>
      <w:sdtEndPr>
        <w:rPr>
          <w:rFonts w:ascii="Cambria" w:hAnsi="Cambria"/>
          <w:sz w:val="40"/>
          <w:szCs w:val="40"/>
        </w:rPr>
      </w:sdtEndPr>
      <w:sdtContent>
        <w:p w14:paraId="6EA4CCD2" w14:textId="1E713282" w:rsidR="00D431A9" w:rsidRDefault="00D431A9" w:rsidP="00D431A9">
          <w:pPr>
            <w:jc w:val="center"/>
          </w:pPr>
          <w:r>
            <w:rPr>
              <w:rFonts w:ascii="Cambria" w:hAnsi="Cambria"/>
              <w:noProof/>
              <w:lang w:eastAsia="hr-HR"/>
            </w:rPr>
            <w:drawing>
              <wp:inline distT="0" distB="0" distL="0" distR="0" wp14:anchorId="77AB5B66" wp14:editId="03DE3E69">
                <wp:extent cx="3178710" cy="7239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hr_mvep.png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4782" cy="745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35296E4" wp14:editId="6ADB5C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upa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Pravokutnik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Pravokutnik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0C3135" w14:textId="1ED9C574" w:rsidR="007B0E34" w:rsidRPr="0053713F" w:rsidRDefault="007B0E34">
                                  <w:pPr>
                                    <w:pStyle w:val="NoSpacing"/>
                                    <w:rPr>
                                      <w:rFonts w:ascii="Cambria" w:hAnsi="Cambria"/>
                                      <w:caps/>
                                      <w:color w:val="FFFFFF" w:themeColor="background1"/>
                                      <w:lang w:val="hr-HR"/>
                                    </w:rPr>
                                  </w:pPr>
                                  <w:r w:rsidRPr="0053713F">
                                    <w:rPr>
                                      <w:rFonts w:ascii="Cambria" w:hAnsi="Cambria"/>
                                      <w:color w:val="FFFFFF" w:themeColor="background1"/>
                                      <w:sz w:val="32"/>
                                      <w:szCs w:val="32"/>
                                      <w:lang w:val="hr-HR"/>
                                    </w:rPr>
                                    <w:t>ZAGREB, TRAVANJ 2025.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kstni okvir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ambria" w:hAnsi="Cambria"/>
                                      <w:sz w:val="52"/>
                                      <w:szCs w:val="52"/>
                                    </w:rPr>
                                    <w:alias w:val="Naslov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9C89338" w14:textId="6ECAEFCD" w:rsidR="007B0E34" w:rsidRDefault="007B0E34" w:rsidP="00D431A9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D431A9">
                                        <w:rPr>
                                          <w:rFonts w:ascii="Cambria" w:hAnsi="Cambria"/>
                                          <w:sz w:val="52"/>
                                          <w:szCs w:val="52"/>
                                        </w:rPr>
                                        <w:t>GODIŠNJE IZVJEŠĆE O IZVOZU ROBE S DVOJNOM NAMJENOM U 2024. GODINI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323232" w:themeColor="text2"/>
                                      <w:sz w:val="36"/>
                                      <w:szCs w:val="36"/>
                                    </w:rPr>
                                    <w:alias w:val="Podnaslov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EC4CACC" w14:textId="195B2E3B" w:rsidR="007B0E34" w:rsidRDefault="007B0E34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323232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323232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435296E4" id="Grupa 119" o:spid="_x0000_s1026" style="position:absolute;left:0;text-align:left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">
                    <v:rect id="Pravokutnik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" fillcolor="red [3204]" stroked="f" strokeweight="1.25pt"/>
                    <v:rect id="Pravokutnik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" fillcolor="#0070c0 [3205]" stroked="f" strokeweight="1.25pt">
                      <v:textbox inset="36pt,14.4pt,36pt,36pt">
                        <w:txbxContent>
                          <w:p w14:paraId="370C3135" w14:textId="1ED9C574" w:rsidR="007B0E34" w:rsidRPr="0053713F" w:rsidRDefault="007B0E34">
                            <w:pPr>
                              <w:pStyle w:val="NoSpacing"/>
                              <w:rPr>
                                <w:rFonts w:ascii="Cambria" w:hAnsi="Cambria"/>
                                <w:caps/>
                                <w:color w:val="FFFFFF" w:themeColor="background1"/>
                                <w:lang w:val="hr-HR"/>
                              </w:rPr>
                            </w:pPr>
                            <w:r w:rsidRPr="0053713F">
                              <w:rPr>
                                <w:rFonts w:ascii="Cambria" w:hAnsi="Cambria"/>
                                <w:color w:val="FFFFFF" w:themeColor="background1"/>
                                <w:sz w:val="32"/>
                                <w:szCs w:val="32"/>
                                <w:lang w:val="hr-HR"/>
                              </w:rPr>
                              <w:t>ZAGREB, TRAVANJ 2025.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Cambria" w:hAnsi="Cambria"/>
                                <w:sz w:val="52"/>
                                <w:szCs w:val="52"/>
                              </w:rPr>
                              <w:alias w:val="Naslov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69C89338" w14:textId="6ECAEFCD" w:rsidR="007B0E34" w:rsidRDefault="007B0E34" w:rsidP="00D431A9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D431A9">
                                  <w:rPr>
                                    <w:rFonts w:ascii="Cambria" w:hAnsi="Cambria"/>
                                    <w:sz w:val="52"/>
                                    <w:szCs w:val="52"/>
                                  </w:rPr>
                                  <w:t>GODIŠNJE IZVJEŠĆE O IZVOZU ROBE S DVOJNOM NAMJENOM U 2024. GODINI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323232" w:themeColor="text2"/>
                                <w:sz w:val="36"/>
                                <w:szCs w:val="36"/>
                              </w:rPr>
                              <w:alias w:val="Podnaslov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4EC4CACC" w14:textId="195B2E3B" w:rsidR="007B0E34" w:rsidRDefault="007B0E34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323232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323232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242D2CE" w14:textId="37C5FCEB" w:rsidR="00D431A9" w:rsidRDefault="00D431A9">
          <w:pPr>
            <w:rPr>
              <w:rFonts w:ascii="Cambria" w:hAnsi="Cambria"/>
              <w:sz w:val="40"/>
              <w:szCs w:val="40"/>
            </w:rPr>
          </w:pPr>
          <w:r>
            <w:rPr>
              <w:rFonts w:ascii="Cambria" w:hAnsi="Cambria"/>
              <w:sz w:val="40"/>
              <w:szCs w:val="40"/>
            </w:rPr>
            <w:br w:type="page"/>
          </w:r>
        </w:p>
      </w:sdtContent>
    </w:sdt>
    <w:p w14:paraId="5B43DE37" w14:textId="38301E9E" w:rsidR="00D431A9" w:rsidRPr="001F5D35" w:rsidRDefault="00D431A9" w:rsidP="00D431A9">
      <w:pPr>
        <w:tabs>
          <w:tab w:val="left" w:pos="5685"/>
        </w:tabs>
        <w:jc w:val="center"/>
        <w:rPr>
          <w:rFonts w:ascii="Cambria" w:hAnsi="Cambria"/>
          <w:b/>
        </w:rPr>
      </w:pPr>
      <w:r w:rsidRPr="001F5D35">
        <w:rPr>
          <w:rFonts w:ascii="Cambria" w:hAnsi="Cambria"/>
          <w:b/>
        </w:rPr>
        <w:lastRenderedPageBreak/>
        <w:t>Sadržaj</w:t>
      </w:r>
    </w:p>
    <w:sdt>
      <w:sdtPr>
        <w:rPr>
          <w:rFonts w:ascii="Cambria" w:eastAsiaTheme="minorHAnsi" w:hAnsi="Cambria" w:cstheme="minorBidi"/>
          <w:color w:val="auto"/>
          <w:sz w:val="24"/>
          <w:szCs w:val="24"/>
          <w:lang w:val="hr-HR"/>
        </w:rPr>
        <w:id w:val="16429271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6B3CE20" w14:textId="14979695" w:rsidR="001F5D35" w:rsidRPr="002716CF" w:rsidRDefault="001F5D35">
          <w:pPr>
            <w:pStyle w:val="TOCHeading"/>
            <w:rPr>
              <w:rFonts w:ascii="Cambria" w:hAnsi="Cambria"/>
            </w:rPr>
          </w:pPr>
        </w:p>
        <w:p w14:paraId="0D698D13" w14:textId="553FB4A5" w:rsidR="0053713F" w:rsidRPr="0053713F" w:rsidRDefault="001F5D35">
          <w:pPr>
            <w:pStyle w:val="TOC1"/>
            <w:tabs>
              <w:tab w:val="left" w:pos="440"/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r w:rsidRPr="0053713F">
            <w:rPr>
              <w:rFonts w:ascii="Cambria" w:hAnsi="Cambria"/>
            </w:rPr>
            <w:fldChar w:fldCharType="begin"/>
          </w:r>
          <w:r w:rsidRPr="0053713F">
            <w:rPr>
              <w:rFonts w:ascii="Cambria" w:hAnsi="Cambria"/>
            </w:rPr>
            <w:instrText xml:space="preserve"> TOC \o "1-3" \h \z \u </w:instrText>
          </w:r>
          <w:r w:rsidRPr="0053713F">
            <w:rPr>
              <w:rFonts w:ascii="Cambria" w:hAnsi="Cambria"/>
            </w:rPr>
            <w:fldChar w:fldCharType="separate"/>
          </w:r>
          <w:hyperlink w:anchor="_Toc194319666" w:history="1">
            <w:r w:rsidR="0053713F" w:rsidRPr="0053713F">
              <w:rPr>
                <w:rStyle w:val="Hyperlink"/>
                <w:rFonts w:ascii="Cambria" w:hAnsi="Cambria"/>
                <w:noProof/>
              </w:rPr>
              <w:t>1.</w:t>
            </w:r>
            <w:r w:rsidR="0053713F" w:rsidRPr="0053713F">
              <w:rPr>
                <w:rFonts w:ascii="Cambria" w:eastAsiaTheme="minorEastAsia" w:hAnsi="Cambria"/>
                <w:noProof/>
                <w:sz w:val="22"/>
                <w:szCs w:val="22"/>
                <w:lang w:eastAsia="hr-HR"/>
              </w:rPr>
              <w:tab/>
            </w:r>
            <w:r w:rsidR="0053713F" w:rsidRPr="0053713F">
              <w:rPr>
                <w:rStyle w:val="Hyperlink"/>
                <w:rFonts w:ascii="Cambria" w:hAnsi="Cambria"/>
                <w:noProof/>
              </w:rPr>
              <w:t>UVOD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_Toc194319666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2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2555D7AA" w14:textId="0F44369C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67" w:history="1">
            <w:r w:rsidR="0053713F" w:rsidRPr="0053713F">
              <w:rPr>
                <w:rStyle w:val="Hyperlink"/>
                <w:rFonts w:ascii="Cambria" w:hAnsi="Cambria"/>
                <w:noProof/>
              </w:rPr>
              <w:t>1.1. Izazovi kontrole izvoza u 2024. godini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_Toc194319667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4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93F4C5A" w14:textId="17A27970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68" w:history="1">
            <w:r w:rsidR="0053713F" w:rsidRPr="0053713F">
              <w:rPr>
                <w:rStyle w:val="Hyperlink"/>
                <w:rFonts w:ascii="Cambria" w:hAnsi="Cambria"/>
                <w:noProof/>
              </w:rPr>
              <w:t>1.2. Europska strategija gospodarske sigurnosti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_Toc194319668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4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C61105B" w14:textId="3A66943F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69" w:history="1">
            <w:r w:rsidR="0053713F" w:rsidRPr="0053713F">
              <w:rPr>
                <w:rStyle w:val="Hyperlink"/>
                <w:rFonts w:ascii="Cambria" w:hAnsi="Cambria"/>
                <w:noProof/>
              </w:rPr>
              <w:t>1.3. Ograničenja izvoza u Rusiju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_Toc194319669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5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2BD4FF8" w14:textId="7B71052A" w:rsidR="0053713F" w:rsidRPr="0053713F" w:rsidRDefault="009D5CDC">
          <w:pPr>
            <w:pStyle w:val="TOC1"/>
            <w:tabs>
              <w:tab w:val="left" w:pos="440"/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70" w:history="1">
            <w:r w:rsidR="0053713F" w:rsidRPr="0053713F">
              <w:rPr>
                <w:rStyle w:val="Hyperlink"/>
                <w:rFonts w:ascii="Cambria" w:hAnsi="Cambria"/>
                <w:noProof/>
              </w:rPr>
              <w:t>2.</w:t>
            </w:r>
            <w:r w:rsidR="0053713F" w:rsidRPr="0053713F">
              <w:rPr>
                <w:rFonts w:ascii="Cambria" w:eastAsiaTheme="minorEastAsia" w:hAnsi="Cambria"/>
                <w:noProof/>
                <w:sz w:val="22"/>
                <w:szCs w:val="22"/>
                <w:lang w:eastAsia="hr-HR"/>
              </w:rPr>
              <w:tab/>
            </w:r>
            <w:r w:rsidR="0053713F" w:rsidRPr="0053713F">
              <w:rPr>
                <w:rStyle w:val="Hyperlink"/>
                <w:rFonts w:ascii="Cambria" w:hAnsi="Cambria"/>
                <w:noProof/>
              </w:rPr>
              <w:t>ZAKONODAVNI OKVIR I POSTUPAK IZDAVANJA IZVOZNIH DOZVOLA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_Toc194319670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5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3B1BFEC" w14:textId="06FDEF4B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71" w:history="1">
            <w:r w:rsidR="0053713F" w:rsidRPr="0053713F">
              <w:rPr>
                <w:rStyle w:val="Hyperlink"/>
                <w:rFonts w:ascii="Cambria" w:hAnsi="Cambria"/>
                <w:noProof/>
              </w:rPr>
              <w:t>2.1. Zakonodavni okvir u Republici Hrvatskoj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_Toc194319671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5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51CB10E" w14:textId="0E63B45B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72" w:history="1">
            <w:r w:rsidR="0053713F" w:rsidRPr="0053713F">
              <w:rPr>
                <w:rStyle w:val="Hyperlink"/>
                <w:rFonts w:ascii="Cambria" w:hAnsi="Cambria"/>
                <w:noProof/>
              </w:rPr>
              <w:t>2.2. Međunarodni režimi kontrole izvoza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_Toc194319672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6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28C12447" w14:textId="3647C480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73" w:history="1">
            <w:r w:rsidR="0053713F" w:rsidRPr="0053713F">
              <w:rPr>
                <w:rStyle w:val="Hyperlink"/>
                <w:rFonts w:ascii="Cambria" w:hAnsi="Cambria"/>
                <w:noProof/>
              </w:rPr>
              <w:t>2.3. Postupak izdavanja izvoznih dozvola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_Toc194319673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8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499887E" w14:textId="682C8246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74" w:history="1">
            <w:r w:rsidR="0053713F" w:rsidRPr="0053713F">
              <w:rPr>
                <w:rStyle w:val="Hyperlink"/>
                <w:rFonts w:ascii="Cambria" w:hAnsi="Cambria"/>
                <w:noProof/>
              </w:rPr>
              <w:t>2.4. Vrste izvoznih dozvola i potvrda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_Toc194319674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8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116154D" w14:textId="2F408363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75" w:history="1">
            <w:r w:rsidR="0053713F" w:rsidRPr="0053713F">
              <w:rPr>
                <w:rStyle w:val="Hyperlink"/>
                <w:rFonts w:ascii="Cambria" w:hAnsi="Cambria"/>
                <w:noProof/>
              </w:rPr>
              <w:t>3. OSTALE AKTIVNOSTI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_Toc194319675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10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273C0869" w14:textId="6EEC4FA5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76" w:history="1">
            <w:r w:rsidR="0053713F" w:rsidRPr="0053713F">
              <w:rPr>
                <w:rStyle w:val="Hyperlink"/>
                <w:rFonts w:ascii="Cambria" w:hAnsi="Cambria"/>
                <w:noProof/>
              </w:rPr>
              <w:t>3.1. Suradnja s industrijom, akademskom zajednicom i zemljama partnerima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_Toc194319676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10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451B6B07" w14:textId="0E2704B5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77" w:history="1">
            <w:r w:rsidR="0053713F" w:rsidRPr="0053713F">
              <w:rPr>
                <w:rStyle w:val="Hyperlink"/>
                <w:rFonts w:ascii="Cambria" w:hAnsi="Cambria"/>
                <w:noProof/>
              </w:rPr>
              <w:t>3.2. MEĐUNARODNE AKTIVNOSTI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_Toc194319677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10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47E5BEF0" w14:textId="085D0F76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78" w:history="1">
            <w:r w:rsidR="0053713F" w:rsidRPr="0053713F">
              <w:rPr>
                <w:rStyle w:val="Hyperlink"/>
                <w:rFonts w:ascii="Cambria" w:hAnsi="Cambria"/>
                <w:noProof/>
              </w:rPr>
              <w:t>3.2.1. Tehnički seminar o izvoznoj kontroli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_Toc194319678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10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3DADD65" w14:textId="66211155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79" w:history="1">
            <w:r w:rsidR="0053713F" w:rsidRPr="0053713F">
              <w:rPr>
                <w:rStyle w:val="Hyperlink"/>
                <w:rFonts w:ascii="Cambria" w:hAnsi="Cambria"/>
                <w:noProof/>
              </w:rPr>
              <w:t>3.2.2. Erlangen konferencija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_Toc194319679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11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E6C4E3A" w14:textId="2E40C72C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80" w:history="1">
            <w:r w:rsidR="0053713F" w:rsidRPr="0053713F">
              <w:rPr>
                <w:rStyle w:val="Hyperlink"/>
                <w:rFonts w:ascii="Cambria" w:hAnsi="Cambria"/>
                <w:noProof/>
              </w:rPr>
              <w:t>3.2.3. RACVIAC (Regional Arms Control Verification and Implementation Assistance Centre)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_Toc194319680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11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C01B513" w14:textId="36417C2F" w:rsidR="0053713F" w:rsidRPr="0053713F" w:rsidRDefault="009D5CDC">
          <w:pPr>
            <w:pStyle w:val="TOC1"/>
            <w:tabs>
              <w:tab w:val="right" w:leader="dot" w:pos="9062"/>
            </w:tabs>
            <w:rPr>
              <w:rFonts w:ascii="Cambria" w:eastAsiaTheme="minorEastAsia" w:hAnsi="Cambria"/>
              <w:noProof/>
              <w:sz w:val="22"/>
              <w:szCs w:val="22"/>
              <w:lang w:eastAsia="hr-HR"/>
            </w:rPr>
          </w:pPr>
          <w:hyperlink w:anchor="_Toc194319681" w:history="1">
            <w:r w:rsidR="0053713F" w:rsidRPr="0053713F">
              <w:rPr>
                <w:rStyle w:val="Hyperlink"/>
                <w:rFonts w:ascii="Cambria" w:hAnsi="Cambria"/>
                <w:noProof/>
              </w:rPr>
              <w:t>4. Rezultati kontrole izvoza u 2024. godini</w:t>
            </w:r>
            <w:r w:rsidR="0053713F" w:rsidRPr="0053713F">
              <w:rPr>
                <w:rFonts w:ascii="Cambria" w:hAnsi="Cambria"/>
                <w:noProof/>
                <w:webHidden/>
              </w:rPr>
              <w:tab/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begin"/>
            </w:r>
            <w:r w:rsidR="0053713F" w:rsidRPr="0053713F">
              <w:rPr>
                <w:rFonts w:ascii="Cambria" w:hAnsi="Cambria"/>
                <w:noProof/>
                <w:webHidden/>
              </w:rPr>
              <w:instrText xml:space="preserve"> PAGEREF _Toc194319681 \h </w:instrText>
            </w:r>
            <w:r w:rsidR="0053713F" w:rsidRPr="0053713F">
              <w:rPr>
                <w:rFonts w:ascii="Cambria" w:hAnsi="Cambria"/>
                <w:noProof/>
                <w:webHidden/>
              </w:rPr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separate"/>
            </w:r>
            <w:r w:rsidR="0053713F" w:rsidRPr="0053713F">
              <w:rPr>
                <w:rFonts w:ascii="Cambria" w:hAnsi="Cambria"/>
                <w:noProof/>
                <w:webHidden/>
              </w:rPr>
              <w:t>12</w:t>
            </w:r>
            <w:r w:rsidR="0053713F" w:rsidRPr="0053713F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4AF78667" w14:textId="7AF7BF0F" w:rsidR="001F5D35" w:rsidRDefault="001F5D35">
          <w:r w:rsidRPr="0053713F">
            <w:rPr>
              <w:rFonts w:ascii="Cambria" w:hAnsi="Cambria"/>
              <w:b/>
              <w:bCs/>
              <w:noProof/>
            </w:rPr>
            <w:fldChar w:fldCharType="end"/>
          </w:r>
        </w:p>
      </w:sdtContent>
    </w:sdt>
    <w:p w14:paraId="4BD80974" w14:textId="61F96B76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1E3120F4" w14:textId="5DC9F26D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7662BDF" w14:textId="15ADCF8C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47FFF6EA" w14:textId="41B04CAB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37A17E9" w14:textId="1DF40CAE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36972A2E" w14:textId="6039FEAD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BEC1621" w14:textId="1B19BD51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45809149" w14:textId="70527495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64F7AE1" w14:textId="5229E23A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2BD8B8C4" w14:textId="34350E0C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7268A9D7" w14:textId="344881E3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5CABA0C7" w14:textId="1C807465" w:rsidR="00D431A9" w:rsidRDefault="00D431A9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06FE1AD7" w14:textId="77777777" w:rsidR="001D4BA0" w:rsidRDefault="001D4BA0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7F5292D7" w14:textId="77777777" w:rsidR="000577E3" w:rsidRPr="00D431A9" w:rsidRDefault="000577E3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</w:p>
    <w:p w14:paraId="162B60DD" w14:textId="1DE3EBC1" w:rsidR="00D431A9" w:rsidRPr="001F5D35" w:rsidRDefault="00D431A9" w:rsidP="001F5D35">
      <w:pPr>
        <w:pStyle w:val="Heading1"/>
      </w:pPr>
      <w:bookmarkStart w:id="2" w:name="_Toc194319666"/>
      <w:r w:rsidRPr="001F5D35">
        <w:lastRenderedPageBreak/>
        <w:t>UVOD</w:t>
      </w:r>
      <w:bookmarkEnd w:id="2"/>
    </w:p>
    <w:p w14:paraId="78F8A99D" w14:textId="7B0329B4" w:rsidR="00B6257B" w:rsidRDefault="00B6257B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>Pod pojmom rob</w:t>
      </w:r>
      <w:r w:rsidR="00295CB7">
        <w:rPr>
          <w:rFonts w:ascii="Cambria" w:hAnsi="Cambria" w:cs="Times New Roman"/>
          <w:color w:val="000000" w:themeColor="text1"/>
        </w:rPr>
        <w:t>a</w:t>
      </w:r>
      <w:r>
        <w:rPr>
          <w:rFonts w:ascii="Cambria" w:hAnsi="Cambria" w:cs="Times New Roman"/>
          <w:color w:val="000000" w:themeColor="text1"/>
        </w:rPr>
        <w:t xml:space="preserve"> s dvojnom namjenom podrazumijevamo proizvode, tehnologije i usluge koje mogu imati civilnu i vojnu primjenu. Kategorizacija robe s dvojnom namjenom odnosi se na širok raspon proizvoda, materijala, opreme te nematerijalne tehnologije i znanja koji se koriste u industriji, energetici, medicini, vojnim operacijama i znanstvenim istraživanjima. Zbog mogućnosti upotrebe robe s dvojnom namjenom u vojnim i terorističkim aktivnostima, nadzor izvoza ključan je za efikasnu primjenu načela nacionalne i međunarodne sigurnosti.</w:t>
      </w:r>
      <w:r w:rsidR="005A3C03">
        <w:rPr>
          <w:rFonts w:ascii="Cambria" w:hAnsi="Cambria" w:cs="Times New Roman"/>
          <w:color w:val="000000" w:themeColor="text1"/>
        </w:rPr>
        <w:t xml:space="preserve"> Cilj k</w:t>
      </w:r>
      <w:r w:rsidR="005A3C03" w:rsidRPr="005A3C03">
        <w:rPr>
          <w:rFonts w:ascii="Cambria" w:hAnsi="Cambria" w:cs="Times New Roman"/>
          <w:color w:val="000000" w:themeColor="text1"/>
        </w:rPr>
        <w:t>ontrol</w:t>
      </w:r>
      <w:r w:rsidR="005A3C03">
        <w:rPr>
          <w:rFonts w:ascii="Cambria" w:hAnsi="Cambria" w:cs="Times New Roman"/>
          <w:color w:val="000000" w:themeColor="text1"/>
        </w:rPr>
        <w:t>e</w:t>
      </w:r>
      <w:r w:rsidR="005A3C03" w:rsidRPr="005A3C03">
        <w:rPr>
          <w:rFonts w:ascii="Cambria" w:hAnsi="Cambria" w:cs="Times New Roman"/>
          <w:color w:val="000000" w:themeColor="text1"/>
        </w:rPr>
        <w:t xml:space="preserve"> izvoza</w:t>
      </w:r>
      <w:r w:rsidR="005A3C03">
        <w:rPr>
          <w:rFonts w:ascii="Cambria" w:hAnsi="Cambria" w:cs="Times New Roman"/>
          <w:color w:val="000000" w:themeColor="text1"/>
        </w:rPr>
        <w:t xml:space="preserve"> je zaštita</w:t>
      </w:r>
      <w:r w:rsidR="005A3C03" w:rsidRPr="005A3C03">
        <w:rPr>
          <w:rFonts w:ascii="Cambria" w:hAnsi="Cambria" w:cs="Times New Roman"/>
          <w:color w:val="000000" w:themeColor="text1"/>
        </w:rPr>
        <w:t xml:space="preserve"> globaln</w:t>
      </w:r>
      <w:r w:rsidR="005A3C03">
        <w:rPr>
          <w:rFonts w:ascii="Cambria" w:hAnsi="Cambria" w:cs="Times New Roman"/>
          <w:color w:val="000000" w:themeColor="text1"/>
        </w:rPr>
        <w:t>e</w:t>
      </w:r>
      <w:r w:rsidR="005A3C03" w:rsidRPr="005A3C03">
        <w:rPr>
          <w:rFonts w:ascii="Cambria" w:hAnsi="Cambria" w:cs="Times New Roman"/>
          <w:color w:val="000000" w:themeColor="text1"/>
        </w:rPr>
        <w:t xml:space="preserve"> sigurnost</w:t>
      </w:r>
      <w:r w:rsidR="005A3C03">
        <w:rPr>
          <w:rFonts w:ascii="Cambria" w:hAnsi="Cambria" w:cs="Times New Roman"/>
          <w:color w:val="000000" w:themeColor="text1"/>
        </w:rPr>
        <w:t>i putem nadzora</w:t>
      </w:r>
      <w:r w:rsidR="005A3C03" w:rsidRPr="005A3C03">
        <w:rPr>
          <w:rFonts w:ascii="Cambria" w:hAnsi="Cambria" w:cs="Times New Roman"/>
          <w:color w:val="000000" w:themeColor="text1"/>
        </w:rPr>
        <w:t xml:space="preserve"> </w:t>
      </w:r>
      <w:r w:rsidR="005A3C03">
        <w:rPr>
          <w:rFonts w:ascii="Cambria" w:hAnsi="Cambria" w:cs="Times New Roman"/>
          <w:color w:val="000000" w:themeColor="text1"/>
        </w:rPr>
        <w:t>pristupa</w:t>
      </w:r>
      <w:r w:rsidR="005A3C03" w:rsidRPr="005A3C03">
        <w:rPr>
          <w:rFonts w:ascii="Cambria" w:hAnsi="Cambria" w:cs="Times New Roman"/>
          <w:color w:val="000000" w:themeColor="text1"/>
        </w:rPr>
        <w:t xml:space="preserve"> osjetljivim tehnologijama</w:t>
      </w:r>
      <w:r w:rsidR="005A3C03">
        <w:rPr>
          <w:rFonts w:ascii="Cambria" w:hAnsi="Cambria" w:cs="Times New Roman"/>
          <w:color w:val="000000" w:themeColor="text1"/>
        </w:rPr>
        <w:t>,</w:t>
      </w:r>
      <w:r w:rsidR="005A3C03" w:rsidRPr="005A3C03">
        <w:rPr>
          <w:rFonts w:ascii="Cambria" w:hAnsi="Cambria" w:cs="Times New Roman"/>
          <w:color w:val="000000" w:themeColor="text1"/>
        </w:rPr>
        <w:t xml:space="preserve"> osiguravajući da izvoz</w:t>
      </w:r>
      <w:r w:rsidR="005A3C03">
        <w:rPr>
          <w:rFonts w:ascii="Cambria" w:hAnsi="Cambria" w:cs="Times New Roman"/>
          <w:color w:val="000000" w:themeColor="text1"/>
        </w:rPr>
        <w:t xml:space="preserve"> robe iz Republike Hrvatske</w:t>
      </w:r>
      <w:r w:rsidR="005A3C03" w:rsidRPr="005A3C03">
        <w:rPr>
          <w:rFonts w:ascii="Cambria" w:hAnsi="Cambria" w:cs="Times New Roman"/>
          <w:color w:val="000000" w:themeColor="text1"/>
        </w:rPr>
        <w:t xml:space="preserve"> ne doprinos</w:t>
      </w:r>
      <w:r w:rsidR="005A3C03">
        <w:rPr>
          <w:rFonts w:ascii="Cambria" w:hAnsi="Cambria" w:cs="Times New Roman"/>
          <w:color w:val="000000" w:themeColor="text1"/>
        </w:rPr>
        <w:t>i</w:t>
      </w:r>
      <w:r w:rsidR="005A3C03" w:rsidRPr="005A3C03">
        <w:rPr>
          <w:rFonts w:ascii="Cambria" w:hAnsi="Cambria" w:cs="Times New Roman"/>
          <w:color w:val="000000" w:themeColor="text1"/>
        </w:rPr>
        <w:t xml:space="preserve"> širenju oružja za masovno uništenje,</w:t>
      </w:r>
      <w:r w:rsidR="0089527F">
        <w:rPr>
          <w:rFonts w:ascii="Cambria" w:hAnsi="Cambria" w:cs="Times New Roman"/>
          <w:color w:val="000000" w:themeColor="text1"/>
        </w:rPr>
        <w:t xml:space="preserve"> </w:t>
      </w:r>
      <w:r w:rsidR="005A3C03" w:rsidRPr="005A3C03">
        <w:rPr>
          <w:rFonts w:ascii="Cambria" w:hAnsi="Cambria" w:cs="Times New Roman"/>
          <w:color w:val="000000" w:themeColor="text1"/>
        </w:rPr>
        <w:t xml:space="preserve">gomilanju konvencionalnog naoružanja ili da se </w:t>
      </w:r>
      <w:r w:rsidR="005A3C03">
        <w:rPr>
          <w:rFonts w:ascii="Cambria" w:hAnsi="Cambria" w:cs="Times New Roman"/>
          <w:color w:val="000000" w:themeColor="text1"/>
        </w:rPr>
        <w:t>roba ne</w:t>
      </w:r>
      <w:r w:rsidR="005A3C03" w:rsidRPr="005A3C03">
        <w:rPr>
          <w:rFonts w:ascii="Cambria" w:hAnsi="Cambria" w:cs="Times New Roman"/>
          <w:color w:val="000000" w:themeColor="text1"/>
        </w:rPr>
        <w:t xml:space="preserve"> korist</w:t>
      </w:r>
      <w:r w:rsidR="005A3C03">
        <w:rPr>
          <w:rFonts w:ascii="Cambria" w:hAnsi="Cambria" w:cs="Times New Roman"/>
          <w:color w:val="000000" w:themeColor="text1"/>
        </w:rPr>
        <w:t>i</w:t>
      </w:r>
      <w:r w:rsidR="005A3C03" w:rsidRPr="005A3C03">
        <w:rPr>
          <w:rFonts w:ascii="Cambria" w:hAnsi="Cambria" w:cs="Times New Roman"/>
          <w:color w:val="000000" w:themeColor="text1"/>
        </w:rPr>
        <w:t xml:space="preserve"> za unutarnj</w:t>
      </w:r>
      <w:r w:rsidR="005A3C03">
        <w:rPr>
          <w:rFonts w:ascii="Cambria" w:hAnsi="Cambria" w:cs="Times New Roman"/>
          <w:color w:val="000000" w:themeColor="text1"/>
        </w:rPr>
        <w:t>u</w:t>
      </w:r>
      <w:r w:rsidR="005A3C03" w:rsidRPr="005A3C03">
        <w:rPr>
          <w:rFonts w:ascii="Cambria" w:hAnsi="Cambria" w:cs="Times New Roman"/>
          <w:color w:val="000000" w:themeColor="text1"/>
        </w:rPr>
        <w:t xml:space="preserve"> represij</w:t>
      </w:r>
      <w:r w:rsidR="005A3C03">
        <w:rPr>
          <w:rFonts w:ascii="Cambria" w:hAnsi="Cambria" w:cs="Times New Roman"/>
          <w:color w:val="000000" w:themeColor="text1"/>
        </w:rPr>
        <w:t>u</w:t>
      </w:r>
      <w:r w:rsidR="005A3C03" w:rsidRPr="005A3C03">
        <w:rPr>
          <w:rFonts w:ascii="Cambria" w:hAnsi="Cambria" w:cs="Times New Roman"/>
          <w:color w:val="000000" w:themeColor="text1"/>
        </w:rPr>
        <w:t xml:space="preserve"> i kršenja </w:t>
      </w:r>
      <w:r w:rsidR="005A3C03">
        <w:rPr>
          <w:rFonts w:ascii="Cambria" w:hAnsi="Cambria" w:cs="Times New Roman"/>
          <w:color w:val="000000" w:themeColor="text1"/>
        </w:rPr>
        <w:t>ljudskih prava</w:t>
      </w:r>
      <w:r w:rsidR="005A3C03" w:rsidRPr="005A3C03">
        <w:rPr>
          <w:rFonts w:ascii="Cambria" w:hAnsi="Cambria" w:cs="Times New Roman"/>
          <w:color w:val="000000" w:themeColor="text1"/>
        </w:rPr>
        <w:t>.</w:t>
      </w:r>
      <w:r w:rsidR="001A1B8F">
        <w:rPr>
          <w:rFonts w:ascii="Cambria" w:hAnsi="Cambria" w:cs="Times New Roman"/>
          <w:color w:val="000000" w:themeColor="text1"/>
        </w:rPr>
        <w:t xml:space="preserve"> </w:t>
      </w:r>
      <w:r w:rsidR="0089527F">
        <w:rPr>
          <w:rFonts w:ascii="Cambria" w:hAnsi="Cambria" w:cs="Times New Roman"/>
          <w:color w:val="000000" w:themeColor="text1"/>
        </w:rPr>
        <w:t>Z</w:t>
      </w:r>
      <w:r w:rsidR="00723342">
        <w:rPr>
          <w:rFonts w:ascii="Cambria" w:hAnsi="Cambria" w:cs="Times New Roman"/>
          <w:color w:val="000000" w:themeColor="text1"/>
        </w:rPr>
        <w:t xml:space="preserve">bog važne uloge koju ova roba ima u gospodarskom razvoju i inovacijama </w:t>
      </w:r>
      <w:r w:rsidR="005A3C03">
        <w:rPr>
          <w:rFonts w:ascii="Cambria" w:hAnsi="Cambria" w:cs="Times New Roman"/>
          <w:color w:val="000000" w:themeColor="text1"/>
        </w:rPr>
        <w:t xml:space="preserve">potreban je uravnotežen pristup između sigurnosnih prioriteta i podrške trgovinskoj razmjeni. </w:t>
      </w:r>
    </w:p>
    <w:p w14:paraId="192FAA92" w14:textId="6B9DBB24" w:rsidR="00D431A9" w:rsidRPr="00D7535D" w:rsidRDefault="001A1B8F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 xml:space="preserve">Provođenjem izvozne kontrole Republika Hrvatska primjenjuje niz međunarodno-pravnih obaveza koje proizlaze iz članstva u međunarodnim organizacijama. </w:t>
      </w:r>
      <w:r w:rsidR="00D431A9" w:rsidRPr="00D7535D">
        <w:rPr>
          <w:rFonts w:ascii="Cambria" w:hAnsi="Cambria" w:cs="Times New Roman"/>
          <w:color w:val="000000" w:themeColor="text1"/>
        </w:rPr>
        <w:t>Rezolucija Vijeća sigurnosti Ujedinjenih naroda 1540 obvezuje države članice UN-a na uspostavu nacionalne kontrole koja će spriječiti širenje nuklearnoga, kemijskoga ili biološkoga oružja i sredstava za njegovu dostavu. Također se nadziru materijali povezani s ovim vrstama oružja, kao i provoz robe i pružanje brokerskih usluga. Cilj Rezolucije 1540 je uspostavljanje učinkovitog mehanizma kontrole izvoza robe i tehnologije s dvojnom namjenom i sustava koji je usklađen s obvezana preuzetim putem članstva u međunarodnim režimima kontrole izvoza.</w:t>
      </w:r>
      <w:r w:rsidR="00895766">
        <w:rPr>
          <w:rFonts w:ascii="Cambria" w:hAnsi="Cambria" w:cs="Times New Roman"/>
          <w:color w:val="000000" w:themeColor="text1"/>
        </w:rPr>
        <w:t xml:space="preserve"> Kao članica međunarodnih režima kontrole izvoza, Republika Hrvatska provodi izvoznu kontrolu u skladu s popisima robe dogovorenim na razini</w:t>
      </w:r>
      <w:r w:rsidR="001069E1">
        <w:rPr>
          <w:rFonts w:ascii="Cambria" w:hAnsi="Cambria" w:cs="Times New Roman"/>
          <w:color w:val="000000" w:themeColor="text1"/>
        </w:rPr>
        <w:t xml:space="preserve"> </w:t>
      </w:r>
      <w:r w:rsidR="00895766" w:rsidRPr="00895766">
        <w:rPr>
          <w:rFonts w:ascii="Cambria" w:hAnsi="Cambria" w:cs="Times New Roman"/>
          <w:color w:val="000000" w:themeColor="text1"/>
        </w:rPr>
        <w:t>Wassenaar</w:t>
      </w:r>
      <w:r w:rsidR="00895766">
        <w:rPr>
          <w:rFonts w:ascii="Cambria" w:hAnsi="Cambria" w:cs="Times New Roman"/>
          <w:color w:val="000000" w:themeColor="text1"/>
        </w:rPr>
        <w:t>skog</w:t>
      </w:r>
      <w:r w:rsidR="00895766" w:rsidRPr="00895766">
        <w:rPr>
          <w:rFonts w:ascii="Cambria" w:hAnsi="Cambria" w:cs="Times New Roman"/>
          <w:color w:val="000000" w:themeColor="text1"/>
        </w:rPr>
        <w:t xml:space="preserve"> aranžman</w:t>
      </w:r>
      <w:r w:rsidR="00895766">
        <w:rPr>
          <w:rFonts w:ascii="Cambria" w:hAnsi="Cambria" w:cs="Times New Roman"/>
          <w:color w:val="000000" w:themeColor="text1"/>
        </w:rPr>
        <w:t>a</w:t>
      </w:r>
      <w:r w:rsidR="00895766" w:rsidRPr="00895766">
        <w:rPr>
          <w:rFonts w:ascii="Cambria" w:hAnsi="Cambria" w:cs="Times New Roman"/>
          <w:color w:val="000000" w:themeColor="text1"/>
        </w:rPr>
        <w:t xml:space="preserve"> (WA), Režim</w:t>
      </w:r>
      <w:r w:rsidR="00895766">
        <w:rPr>
          <w:rFonts w:ascii="Cambria" w:hAnsi="Cambria" w:cs="Times New Roman"/>
          <w:color w:val="000000" w:themeColor="text1"/>
        </w:rPr>
        <w:t>a</w:t>
      </w:r>
      <w:r w:rsidR="00895766" w:rsidRPr="00895766">
        <w:rPr>
          <w:rFonts w:ascii="Cambria" w:hAnsi="Cambria" w:cs="Times New Roman"/>
          <w:color w:val="000000" w:themeColor="text1"/>
        </w:rPr>
        <w:t xml:space="preserve"> kontrole raketne tehnologije (MTCR), Grup</w:t>
      </w:r>
      <w:r w:rsidR="00895766">
        <w:rPr>
          <w:rFonts w:ascii="Cambria" w:hAnsi="Cambria" w:cs="Times New Roman"/>
          <w:color w:val="000000" w:themeColor="text1"/>
        </w:rPr>
        <w:t>e</w:t>
      </w:r>
      <w:r w:rsidR="00895766" w:rsidRPr="00895766">
        <w:rPr>
          <w:rFonts w:ascii="Cambria" w:hAnsi="Cambria" w:cs="Times New Roman"/>
          <w:color w:val="000000" w:themeColor="text1"/>
        </w:rPr>
        <w:t xml:space="preserve"> nuklearnih dobavljača (NSG)</w:t>
      </w:r>
      <w:r w:rsidR="00895766">
        <w:rPr>
          <w:rFonts w:ascii="Cambria" w:hAnsi="Cambria" w:cs="Times New Roman"/>
          <w:color w:val="000000" w:themeColor="text1"/>
        </w:rPr>
        <w:t xml:space="preserve"> i</w:t>
      </w:r>
      <w:r w:rsidR="00895766" w:rsidRPr="00895766">
        <w:rPr>
          <w:rFonts w:ascii="Cambria" w:hAnsi="Cambria" w:cs="Times New Roman"/>
          <w:color w:val="000000" w:themeColor="text1"/>
        </w:rPr>
        <w:t xml:space="preserve"> Australsk</w:t>
      </w:r>
      <w:r w:rsidR="00895766">
        <w:rPr>
          <w:rFonts w:ascii="Cambria" w:hAnsi="Cambria" w:cs="Times New Roman"/>
          <w:color w:val="000000" w:themeColor="text1"/>
        </w:rPr>
        <w:t>e</w:t>
      </w:r>
      <w:r w:rsidR="00895766" w:rsidRPr="00895766">
        <w:rPr>
          <w:rFonts w:ascii="Cambria" w:hAnsi="Cambria" w:cs="Times New Roman"/>
          <w:color w:val="000000" w:themeColor="text1"/>
        </w:rPr>
        <w:t xml:space="preserve"> skupin</w:t>
      </w:r>
      <w:r w:rsidR="00440794">
        <w:rPr>
          <w:rFonts w:ascii="Cambria" w:hAnsi="Cambria" w:cs="Times New Roman"/>
          <w:color w:val="000000" w:themeColor="text1"/>
        </w:rPr>
        <w:t>e</w:t>
      </w:r>
      <w:r w:rsidR="00895766" w:rsidRPr="00895766">
        <w:rPr>
          <w:rFonts w:ascii="Cambria" w:hAnsi="Cambria" w:cs="Times New Roman"/>
          <w:color w:val="000000" w:themeColor="text1"/>
        </w:rPr>
        <w:t xml:space="preserve"> (AG)</w:t>
      </w:r>
      <w:r w:rsidR="00895766">
        <w:rPr>
          <w:rFonts w:ascii="Cambria" w:hAnsi="Cambria" w:cs="Times New Roman"/>
          <w:color w:val="000000" w:themeColor="text1"/>
        </w:rPr>
        <w:t>.</w:t>
      </w:r>
      <w:r w:rsidR="00895766" w:rsidRPr="00895766">
        <w:rPr>
          <w:rFonts w:ascii="Cambria" w:hAnsi="Cambria" w:cs="Times New Roman"/>
          <w:color w:val="000000" w:themeColor="text1"/>
        </w:rPr>
        <w:t xml:space="preserve"> </w:t>
      </w:r>
    </w:p>
    <w:p w14:paraId="7E684681" w14:textId="264A3BE3" w:rsidR="00C129D7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Nadzor robe s dvojnom namjenom i napredne tehnologije dio je zajedničke trgovinske politike Unije i uređen je Uredbom (EU) 2021/821 </w:t>
      </w:r>
      <w:r w:rsidRPr="00D7535D">
        <w:rPr>
          <w:rFonts w:ascii="Cambria" w:hAnsi="Cambria" w:cs="Times New Roman"/>
          <w:bCs/>
          <w:color w:val="000000" w:themeColor="text1"/>
        </w:rPr>
        <w:t xml:space="preserve">Europskoga parlamenta i Vijeća od 20. svibnja 2021. o uspostavi režima Unije za kontrolu izvoza, brokeringa, tehničke pomoći, provoza i prijenosa robe s dvojnom namjenom (preinaka) (u daljnjem tekstu: Uredba (EU) 2021/821), </w:t>
      </w:r>
      <w:r w:rsidRPr="00D7535D">
        <w:rPr>
          <w:rFonts w:ascii="Cambria" w:hAnsi="Cambria" w:cs="Times New Roman"/>
          <w:color w:val="000000" w:themeColor="text1"/>
        </w:rPr>
        <w:t xml:space="preserve">koja se izravno primjenjuje u svim državama članicama Unije. Sastavni je dio Uredbe (EU) 2021/821 Prilog I., koji sadrži popis robe s dvojnom namjenom i napredne </w:t>
      </w:r>
      <w:r w:rsidRPr="00D7535D">
        <w:rPr>
          <w:rFonts w:ascii="Cambria" w:hAnsi="Cambria" w:cs="Times New Roman"/>
          <w:color w:val="000000" w:themeColor="text1"/>
        </w:rPr>
        <w:lastRenderedPageBreak/>
        <w:t>tehnologije sukladno popisima dogovorenim u sklopu međunarodnih režima kontrole izvoza</w:t>
      </w:r>
      <w:r w:rsidR="00895766">
        <w:rPr>
          <w:rFonts w:ascii="Cambria" w:hAnsi="Cambria" w:cs="Times New Roman"/>
          <w:color w:val="000000" w:themeColor="text1"/>
        </w:rPr>
        <w:t xml:space="preserve"> </w:t>
      </w:r>
      <w:r w:rsidRPr="00D7535D">
        <w:rPr>
          <w:rFonts w:ascii="Cambria" w:hAnsi="Cambria" w:cs="Times New Roman"/>
          <w:color w:val="000000" w:themeColor="text1"/>
        </w:rPr>
        <w:t>i drugih multilateralnih sporazuma (Konvencija o zabrani razvijanja, proizvodnje, gomilanja i korištenja kemijskoga oružja i njegova uništenja). Popis kontrolirane robe ažurira se svake godine te se na razini Unije usvaja putem delegiranih akata Komisije, koji čine sastavni dio zakonodavstva Unije. Važno je napomenuti da, u slučaju da se roba ne nalazi ni na jednom od popisa robe s dvojnom namjenom, ista može biti predmet nadzora ako postoji</w:t>
      </w:r>
      <w:r w:rsidR="00440794">
        <w:rPr>
          <w:rFonts w:ascii="Cambria" w:hAnsi="Cambria" w:cs="Times New Roman"/>
          <w:color w:val="000000" w:themeColor="text1"/>
        </w:rPr>
        <w:t xml:space="preserve"> opravdana</w:t>
      </w:r>
      <w:r w:rsidRPr="00D7535D">
        <w:rPr>
          <w:rFonts w:ascii="Cambria" w:hAnsi="Cambria" w:cs="Times New Roman"/>
          <w:color w:val="000000" w:themeColor="text1"/>
        </w:rPr>
        <w:t xml:space="preserve"> zabrinutost u vezi s njezinom krajnjom uporabom. U tome slučaju primjenjuje se sveobuhvatna kontrola (eng. </w:t>
      </w:r>
      <w:r w:rsidRPr="00D7535D">
        <w:rPr>
          <w:rFonts w:ascii="Cambria" w:hAnsi="Cambria" w:cs="Times New Roman"/>
          <w:i/>
          <w:iCs/>
          <w:color w:val="000000" w:themeColor="text1"/>
        </w:rPr>
        <w:t>catch-all control</w:t>
      </w:r>
      <w:r w:rsidRPr="00D7535D">
        <w:rPr>
          <w:rFonts w:ascii="Cambria" w:hAnsi="Cambria" w:cs="Times New Roman"/>
          <w:iCs/>
          <w:color w:val="000000" w:themeColor="text1"/>
        </w:rPr>
        <w:t>)</w:t>
      </w:r>
      <w:r w:rsidRPr="00D7535D">
        <w:rPr>
          <w:rFonts w:ascii="Cambria" w:hAnsi="Cambria" w:cs="Times New Roman"/>
          <w:color w:val="000000" w:themeColor="text1"/>
        </w:rPr>
        <w:t xml:space="preserve">, koja ima za cilj spriječiti proizvodnju i širenje oružja za masovno uništenje i proizvodnju </w:t>
      </w:r>
      <w:r w:rsidR="00895766">
        <w:rPr>
          <w:rFonts w:ascii="Cambria" w:hAnsi="Cambria" w:cs="Times New Roman"/>
          <w:color w:val="000000" w:themeColor="text1"/>
        </w:rPr>
        <w:t>sustava isporuke takvog oružja</w:t>
      </w:r>
      <w:r w:rsidRPr="00D7535D">
        <w:rPr>
          <w:rFonts w:ascii="Cambria" w:hAnsi="Cambria" w:cs="Times New Roman"/>
          <w:color w:val="000000" w:themeColor="text1"/>
        </w:rPr>
        <w:t xml:space="preserve">, te spriječiti korištenje robe u vojne svrhe ako se izvozi u zemlju prema kojoj </w:t>
      </w:r>
      <w:r w:rsidR="00633497">
        <w:rPr>
          <w:rFonts w:ascii="Cambria" w:hAnsi="Cambria" w:cs="Times New Roman"/>
          <w:color w:val="000000" w:themeColor="text1"/>
        </w:rPr>
        <w:t>s</w:t>
      </w:r>
      <w:r w:rsidRPr="00D7535D">
        <w:rPr>
          <w:rFonts w:ascii="Cambria" w:hAnsi="Cambria" w:cs="Times New Roman"/>
          <w:color w:val="000000" w:themeColor="text1"/>
        </w:rPr>
        <w:t xml:space="preserve">e </w:t>
      </w:r>
      <w:r w:rsidR="00633497">
        <w:rPr>
          <w:rFonts w:ascii="Cambria" w:hAnsi="Cambria" w:cs="Times New Roman"/>
          <w:color w:val="000000" w:themeColor="text1"/>
        </w:rPr>
        <w:t xml:space="preserve">primjenjuje </w:t>
      </w:r>
      <w:r w:rsidRPr="00D7535D">
        <w:rPr>
          <w:rFonts w:ascii="Cambria" w:hAnsi="Cambria" w:cs="Times New Roman"/>
          <w:color w:val="000000" w:themeColor="text1"/>
        </w:rPr>
        <w:t>embargo na</w:t>
      </w:r>
      <w:r w:rsidR="00633497">
        <w:rPr>
          <w:rFonts w:ascii="Cambria" w:hAnsi="Cambria" w:cs="Times New Roman"/>
          <w:color w:val="000000" w:themeColor="text1"/>
        </w:rPr>
        <w:t xml:space="preserve"> izvoz</w:t>
      </w:r>
      <w:r w:rsidRPr="00D7535D">
        <w:rPr>
          <w:rFonts w:ascii="Cambria" w:hAnsi="Cambria" w:cs="Times New Roman"/>
          <w:color w:val="000000" w:themeColor="text1"/>
        </w:rPr>
        <w:t xml:space="preserve"> oružj</w:t>
      </w:r>
      <w:r w:rsidR="00633497">
        <w:rPr>
          <w:rFonts w:ascii="Cambria" w:hAnsi="Cambria" w:cs="Times New Roman"/>
          <w:color w:val="000000" w:themeColor="text1"/>
        </w:rPr>
        <w:t>a</w:t>
      </w:r>
      <w:r w:rsidRPr="00D7535D">
        <w:rPr>
          <w:rFonts w:ascii="Cambria" w:hAnsi="Cambria" w:cs="Times New Roman"/>
          <w:color w:val="000000" w:themeColor="text1"/>
        </w:rPr>
        <w:t xml:space="preserve">. </w:t>
      </w:r>
    </w:p>
    <w:p w14:paraId="3B8C6A0D" w14:textId="77777777" w:rsidR="00C129D7" w:rsidRPr="00D7535D" w:rsidRDefault="00C129D7" w:rsidP="00C129D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Važno je naglasiti da su industrijski sektor i akademska zajednica zakonski obvezni uskladiti svoje aktivnosti i praksu s propisima iz područja nadzora robe s dvojnom namjenom.</w:t>
      </w:r>
      <w:r>
        <w:rPr>
          <w:rFonts w:ascii="Cambria" w:hAnsi="Cambria" w:cs="Times New Roman"/>
          <w:color w:val="000000" w:themeColor="text1"/>
        </w:rPr>
        <w:t xml:space="preserve"> Stoga je osim pravilnog provođenja kontrole izvoza jedan o prioriteta jačanje svijesti poduzeća i akademske zajednice o </w:t>
      </w:r>
      <w:r w:rsidRPr="00A47BF5">
        <w:rPr>
          <w:rFonts w:ascii="Cambria" w:hAnsi="Cambria" w:cs="Times New Roman"/>
          <w:color w:val="000000" w:themeColor="text1"/>
        </w:rPr>
        <w:t>njihovim obvezama u vezi s izvozom robe s dvojnom namjenom.</w:t>
      </w:r>
      <w:r>
        <w:rPr>
          <w:rFonts w:ascii="Cambria" w:hAnsi="Cambria" w:cs="Times New Roman"/>
          <w:color w:val="000000" w:themeColor="text1"/>
        </w:rPr>
        <w:t xml:space="preserve"> </w:t>
      </w:r>
      <w:r w:rsidRPr="00A47BF5">
        <w:rPr>
          <w:rFonts w:ascii="Cambria" w:hAnsi="Cambria" w:cs="Times New Roman"/>
          <w:color w:val="000000" w:themeColor="text1"/>
        </w:rPr>
        <w:t>Edukacija</w:t>
      </w:r>
      <w:r>
        <w:rPr>
          <w:rFonts w:ascii="Cambria" w:hAnsi="Cambria" w:cs="Times New Roman"/>
          <w:color w:val="000000" w:themeColor="text1"/>
        </w:rPr>
        <w:t xml:space="preserve"> i svijest o opasnostima robe s dvojnom namjenom </w:t>
      </w:r>
      <w:r w:rsidRPr="00A47BF5">
        <w:rPr>
          <w:rFonts w:ascii="Cambria" w:hAnsi="Cambria" w:cs="Times New Roman"/>
          <w:color w:val="000000" w:themeColor="text1"/>
        </w:rPr>
        <w:t xml:space="preserve">može smanjiti rizik od nenamjernog kršenja </w:t>
      </w:r>
      <w:r>
        <w:rPr>
          <w:rFonts w:ascii="Cambria" w:hAnsi="Cambria" w:cs="Times New Roman"/>
          <w:color w:val="000000" w:themeColor="text1"/>
        </w:rPr>
        <w:t>propisa</w:t>
      </w:r>
      <w:r w:rsidRPr="00A47BF5">
        <w:rPr>
          <w:rFonts w:ascii="Cambria" w:hAnsi="Cambria" w:cs="Times New Roman"/>
          <w:color w:val="000000" w:themeColor="text1"/>
        </w:rPr>
        <w:t xml:space="preserve">. </w:t>
      </w:r>
      <w:r w:rsidRPr="00D7535D">
        <w:rPr>
          <w:rFonts w:ascii="Cambria" w:hAnsi="Cambria" w:cs="Times New Roman"/>
          <w:color w:val="000000" w:themeColor="text1"/>
        </w:rPr>
        <w:t xml:space="preserve"> </w:t>
      </w:r>
    </w:p>
    <w:p w14:paraId="14CD39EC" w14:textId="589EBC13" w:rsidR="00C129D7" w:rsidRPr="00D7535D" w:rsidRDefault="00C129D7" w:rsidP="00C129D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U Republici Hrvatskoj nadzor robe s dvojnom namjenom uspostavljen je 2004. godine donošenjem Zakona o izvozu robe s dvojnom namjenom. U 2023. godini na snagu je stupio novi Zakon o nadzoru robe s dvojnom namjenom (</w:t>
      </w:r>
      <w:r w:rsidRPr="00D7535D">
        <w:rPr>
          <w:rFonts w:ascii="Cambria" w:hAnsi="Cambria" w:cs="Times New Roman"/>
          <w:i/>
          <w:color w:val="000000" w:themeColor="text1"/>
        </w:rPr>
        <w:t>Narodne novine</w:t>
      </w:r>
      <w:r w:rsidRPr="00D7535D">
        <w:rPr>
          <w:rFonts w:ascii="Cambria" w:hAnsi="Cambria" w:cs="Times New Roman"/>
          <w:color w:val="000000" w:themeColor="text1"/>
        </w:rPr>
        <w:t>, br. 83/</w:t>
      </w:r>
      <w:r w:rsidR="002C35C6">
        <w:rPr>
          <w:rFonts w:ascii="Cambria" w:hAnsi="Cambria" w:cs="Times New Roman"/>
          <w:color w:val="000000" w:themeColor="text1"/>
        </w:rPr>
        <w:t>20</w:t>
      </w:r>
      <w:r w:rsidRPr="00D7535D">
        <w:rPr>
          <w:rFonts w:ascii="Cambria" w:hAnsi="Cambria" w:cs="Times New Roman"/>
          <w:color w:val="000000" w:themeColor="text1"/>
        </w:rPr>
        <w:t xml:space="preserve">23) koji omogućuje provođenje određenih odredbi iz Uredbe (EU) 2021/821. U Republici Hrvatskoj Ministarstvo vanjskih i europskih poslova nadležno je za provedbu nadzora robe s dvojnom namjenom. </w:t>
      </w:r>
    </w:p>
    <w:p w14:paraId="6CCF7426" w14:textId="2F67E3BC" w:rsidR="00C129D7" w:rsidRDefault="00C129D7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Sukladno članku 16. Zakona o nadzoru robe s dvojnom namjenom Ministarstvo vanjskih i europskih poslova dostavlja Vladi Republike Hrvatske </w:t>
      </w:r>
      <w:r>
        <w:rPr>
          <w:rFonts w:ascii="Cambria" w:hAnsi="Cambria" w:cs="Times New Roman"/>
          <w:color w:val="000000" w:themeColor="text1"/>
        </w:rPr>
        <w:t>dvanaesto</w:t>
      </w:r>
      <w:r w:rsidRPr="00D7535D">
        <w:rPr>
          <w:rFonts w:ascii="Cambria" w:hAnsi="Cambria" w:cs="Times New Roman"/>
          <w:color w:val="000000" w:themeColor="text1"/>
        </w:rPr>
        <w:t xml:space="preserve"> Izvješće o nadzoru robe s dvojnom namjenom za 202</w:t>
      </w:r>
      <w:r>
        <w:rPr>
          <w:rFonts w:ascii="Cambria" w:hAnsi="Cambria" w:cs="Times New Roman"/>
          <w:color w:val="000000" w:themeColor="text1"/>
        </w:rPr>
        <w:t>4</w:t>
      </w:r>
      <w:r w:rsidRPr="00D7535D">
        <w:rPr>
          <w:rFonts w:ascii="Cambria" w:hAnsi="Cambria" w:cs="Times New Roman"/>
          <w:color w:val="000000" w:themeColor="text1"/>
        </w:rPr>
        <w:t>. godinu.</w:t>
      </w:r>
    </w:p>
    <w:p w14:paraId="3F98799D" w14:textId="577E5F77" w:rsidR="00E12357" w:rsidRDefault="00E12357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2621337F" w14:textId="37538767" w:rsidR="00E12357" w:rsidRDefault="00E12357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1A7E4F9D" w14:textId="7AC101AA" w:rsidR="007F1D08" w:rsidRDefault="007F1D08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5969C979" w14:textId="77777777" w:rsidR="007F1D08" w:rsidRDefault="007F1D08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58099C3B" w14:textId="1C981606" w:rsidR="00C129D7" w:rsidRPr="00B24576" w:rsidRDefault="001D4BA0" w:rsidP="0053713F">
      <w:pPr>
        <w:pStyle w:val="Heading1"/>
        <w:numPr>
          <w:ilvl w:val="0"/>
          <w:numId w:val="0"/>
        </w:numPr>
      </w:pPr>
      <w:bookmarkStart w:id="3" w:name="_Toc194319667"/>
      <w:r>
        <w:lastRenderedPageBreak/>
        <w:t xml:space="preserve">1.1. </w:t>
      </w:r>
      <w:r w:rsidR="00C129D7">
        <w:t>Izazovi kontrole izvoza u 2024. godini</w:t>
      </w:r>
      <w:bookmarkEnd w:id="3"/>
    </w:p>
    <w:p w14:paraId="67996079" w14:textId="72C8ED8F" w:rsidR="00D431A9" w:rsidRPr="00D7535D" w:rsidRDefault="00895766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895766">
        <w:rPr>
          <w:rFonts w:ascii="Cambria" w:hAnsi="Cambria" w:cs="Times New Roman"/>
          <w:color w:val="000000" w:themeColor="text1"/>
        </w:rPr>
        <w:t xml:space="preserve">Jedan od najvećih izazova u kontroli robe s dvojnom namjenom </w:t>
      </w:r>
      <w:r w:rsidR="00C442A9">
        <w:rPr>
          <w:rFonts w:ascii="Cambria" w:hAnsi="Cambria" w:cs="Times New Roman"/>
          <w:color w:val="000000" w:themeColor="text1"/>
        </w:rPr>
        <w:t xml:space="preserve">u 21. stoljeću </w:t>
      </w:r>
      <w:r>
        <w:rPr>
          <w:rFonts w:ascii="Cambria" w:hAnsi="Cambria" w:cs="Times New Roman"/>
          <w:color w:val="000000" w:themeColor="text1"/>
        </w:rPr>
        <w:t xml:space="preserve">jest </w:t>
      </w:r>
      <w:r w:rsidR="00D431A9" w:rsidRPr="00D7535D">
        <w:rPr>
          <w:rFonts w:ascii="Cambria" w:hAnsi="Cambria" w:cs="Times New Roman"/>
          <w:color w:val="000000" w:themeColor="text1"/>
        </w:rPr>
        <w:t>strelovit napredak tehnologije te mogućnosti zlouporabe novih i naprednih tehnologija u razvoju za kršenje ljudskih prava i međunarodnoga humanitarnog prava</w:t>
      </w:r>
      <w:r w:rsidR="00C442A9">
        <w:rPr>
          <w:rFonts w:ascii="Cambria" w:hAnsi="Cambria" w:cs="Times New Roman"/>
          <w:color w:val="000000" w:themeColor="text1"/>
        </w:rPr>
        <w:t>.</w:t>
      </w:r>
      <w:r w:rsidR="00D431A9" w:rsidRPr="00D7535D">
        <w:rPr>
          <w:rFonts w:ascii="Cambria" w:hAnsi="Cambria" w:cs="Times New Roman"/>
          <w:color w:val="000000" w:themeColor="text1"/>
        </w:rPr>
        <w:t xml:space="preserve"> Uredba (EU) 2021/821 posebnu pozornost posvećuje kontroli</w:t>
      </w:r>
      <w:r w:rsidR="00C442A9">
        <w:rPr>
          <w:rFonts w:ascii="Cambria" w:hAnsi="Cambria" w:cs="Times New Roman"/>
          <w:color w:val="000000" w:themeColor="text1"/>
        </w:rPr>
        <w:t xml:space="preserve"> izvoza</w:t>
      </w:r>
      <w:r w:rsidR="00D431A9" w:rsidRPr="00D7535D">
        <w:rPr>
          <w:rFonts w:ascii="Cambria" w:hAnsi="Cambria" w:cs="Times New Roman"/>
          <w:color w:val="000000" w:themeColor="text1"/>
        </w:rPr>
        <w:t xml:space="preserve"> robe za kibernetički nadzor i robi koja se označava zajedničkim nazivom „napredna tehnologija u razvoju“ (eng. </w:t>
      </w:r>
      <w:r w:rsidR="00D431A9" w:rsidRPr="00D7535D">
        <w:rPr>
          <w:rFonts w:ascii="Cambria" w:hAnsi="Cambria" w:cs="Times New Roman"/>
          <w:i/>
          <w:iCs/>
          <w:color w:val="000000" w:themeColor="text1"/>
        </w:rPr>
        <w:t>advanced emerging technolog</w:t>
      </w:r>
      <w:r w:rsidR="00B372D7">
        <w:rPr>
          <w:rFonts w:ascii="Cambria" w:hAnsi="Cambria" w:cs="Times New Roman"/>
          <w:i/>
          <w:iCs/>
          <w:color w:val="000000" w:themeColor="text1"/>
        </w:rPr>
        <w:t>ies</w:t>
      </w:r>
      <w:r w:rsidR="00D431A9" w:rsidRPr="00D7535D">
        <w:rPr>
          <w:rFonts w:ascii="Cambria" w:hAnsi="Cambria" w:cs="Times New Roman"/>
          <w:color w:val="000000" w:themeColor="text1"/>
        </w:rPr>
        <w:t>) kao što su umjetna inteligencija, nanotehnologija, biotehnologija, robotika, kvantno računalstvo, 3D pisači i drugo.</w:t>
      </w:r>
    </w:p>
    <w:p w14:paraId="04C20AFD" w14:textId="33959AEA" w:rsidR="00BB7DBC" w:rsidRDefault="00895766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 xml:space="preserve">Napredne </w:t>
      </w:r>
      <w:r w:rsidRPr="00895766">
        <w:rPr>
          <w:rFonts w:ascii="Cambria" w:hAnsi="Cambria" w:cs="Times New Roman"/>
          <w:color w:val="000000" w:themeColor="text1"/>
        </w:rPr>
        <w:t>tehnologije</w:t>
      </w:r>
      <w:r>
        <w:rPr>
          <w:rFonts w:ascii="Cambria" w:hAnsi="Cambria" w:cs="Times New Roman"/>
          <w:color w:val="000000" w:themeColor="text1"/>
        </w:rPr>
        <w:t xml:space="preserve"> u razvoju po svojim karakteristikama</w:t>
      </w:r>
      <w:r w:rsidRPr="00895766">
        <w:rPr>
          <w:rFonts w:ascii="Cambria" w:hAnsi="Cambria" w:cs="Times New Roman"/>
          <w:color w:val="000000" w:themeColor="text1"/>
        </w:rPr>
        <w:t xml:space="preserve"> često </w:t>
      </w:r>
      <w:r>
        <w:rPr>
          <w:rFonts w:ascii="Cambria" w:hAnsi="Cambria" w:cs="Times New Roman"/>
          <w:color w:val="000000" w:themeColor="text1"/>
        </w:rPr>
        <w:t>se na</w:t>
      </w:r>
      <w:r w:rsidRPr="00895766">
        <w:rPr>
          <w:rFonts w:ascii="Cambria" w:hAnsi="Cambria" w:cs="Times New Roman"/>
          <w:color w:val="000000" w:themeColor="text1"/>
        </w:rPr>
        <w:t>laze izvan dosega postojećih propisa,</w:t>
      </w:r>
      <w:r>
        <w:rPr>
          <w:rFonts w:ascii="Cambria" w:hAnsi="Cambria" w:cs="Times New Roman"/>
          <w:color w:val="000000" w:themeColor="text1"/>
        </w:rPr>
        <w:t xml:space="preserve"> dok </w:t>
      </w:r>
      <w:r w:rsidRPr="00895766">
        <w:rPr>
          <w:rFonts w:ascii="Cambria" w:hAnsi="Cambria" w:cs="Times New Roman"/>
          <w:color w:val="000000" w:themeColor="text1"/>
        </w:rPr>
        <w:t xml:space="preserve">globalizacija trgovine i razmjena </w:t>
      </w:r>
      <w:r>
        <w:rPr>
          <w:rFonts w:ascii="Cambria" w:hAnsi="Cambria" w:cs="Times New Roman"/>
          <w:color w:val="000000" w:themeColor="text1"/>
        </w:rPr>
        <w:t xml:space="preserve">informacija putem </w:t>
      </w:r>
      <w:r w:rsidRPr="00895766">
        <w:rPr>
          <w:rFonts w:ascii="Cambria" w:hAnsi="Cambria" w:cs="Times New Roman"/>
          <w:color w:val="000000" w:themeColor="text1"/>
        </w:rPr>
        <w:t xml:space="preserve">digitalnih platformi dodatno </w:t>
      </w:r>
      <w:r>
        <w:rPr>
          <w:rFonts w:ascii="Cambria" w:hAnsi="Cambria" w:cs="Times New Roman"/>
          <w:color w:val="000000" w:themeColor="text1"/>
        </w:rPr>
        <w:t xml:space="preserve">otežavaju </w:t>
      </w:r>
      <w:r w:rsidRPr="00895766">
        <w:rPr>
          <w:rFonts w:ascii="Cambria" w:hAnsi="Cambria" w:cs="Times New Roman"/>
          <w:color w:val="000000" w:themeColor="text1"/>
        </w:rPr>
        <w:t xml:space="preserve">napore u praćenju i kontroli </w:t>
      </w:r>
      <w:r>
        <w:rPr>
          <w:rFonts w:ascii="Cambria" w:hAnsi="Cambria" w:cs="Times New Roman"/>
          <w:color w:val="000000" w:themeColor="text1"/>
        </w:rPr>
        <w:t xml:space="preserve">izvoza rizične robe. Iz tog razloga, potrebna je </w:t>
      </w:r>
      <w:r w:rsidRPr="00895766">
        <w:rPr>
          <w:rFonts w:ascii="Cambria" w:hAnsi="Cambria" w:cs="Times New Roman"/>
          <w:color w:val="000000" w:themeColor="text1"/>
        </w:rPr>
        <w:t>staln</w:t>
      </w:r>
      <w:r>
        <w:rPr>
          <w:rFonts w:ascii="Cambria" w:hAnsi="Cambria" w:cs="Times New Roman"/>
          <w:color w:val="000000" w:themeColor="text1"/>
        </w:rPr>
        <w:t>a</w:t>
      </w:r>
      <w:r w:rsidRPr="00895766">
        <w:rPr>
          <w:rFonts w:ascii="Cambria" w:hAnsi="Cambria" w:cs="Times New Roman"/>
          <w:color w:val="000000" w:themeColor="text1"/>
        </w:rPr>
        <w:t xml:space="preserve"> prilagodb</w:t>
      </w:r>
      <w:r>
        <w:rPr>
          <w:rFonts w:ascii="Cambria" w:hAnsi="Cambria" w:cs="Times New Roman"/>
          <w:color w:val="000000" w:themeColor="text1"/>
        </w:rPr>
        <w:t>a</w:t>
      </w:r>
      <w:r w:rsidRPr="00895766">
        <w:rPr>
          <w:rFonts w:ascii="Cambria" w:hAnsi="Cambria" w:cs="Times New Roman"/>
          <w:color w:val="000000" w:themeColor="text1"/>
        </w:rPr>
        <w:t xml:space="preserve"> i ažuriranje kontrolnih popisa.</w:t>
      </w:r>
      <w:r>
        <w:rPr>
          <w:rFonts w:ascii="Cambria" w:hAnsi="Cambria" w:cs="Times New Roman"/>
          <w:color w:val="000000" w:themeColor="text1"/>
        </w:rPr>
        <w:t xml:space="preserve"> </w:t>
      </w:r>
      <w:r w:rsidR="00D431A9" w:rsidRPr="00D7535D">
        <w:rPr>
          <w:rFonts w:ascii="Cambria" w:hAnsi="Cambria" w:cs="Times New Roman"/>
          <w:color w:val="000000" w:themeColor="text1"/>
        </w:rPr>
        <w:t xml:space="preserve">Uredbom (EU) 2021/821 omogućeno je proširenje mehanizma nadzora robe na nacionalnoj razini putem </w:t>
      </w:r>
      <w:r w:rsidR="004851D0">
        <w:rPr>
          <w:rFonts w:ascii="Cambria" w:hAnsi="Cambria" w:cs="Times New Roman"/>
          <w:color w:val="000000" w:themeColor="text1"/>
        </w:rPr>
        <w:t xml:space="preserve">uvođenja </w:t>
      </w:r>
      <w:r w:rsidR="00D431A9" w:rsidRPr="00D7535D">
        <w:rPr>
          <w:rFonts w:ascii="Cambria" w:hAnsi="Cambria" w:cs="Times New Roman"/>
          <w:color w:val="000000" w:themeColor="text1"/>
        </w:rPr>
        <w:t>nacionalnih kontrol</w:t>
      </w:r>
      <w:r w:rsidR="004851D0">
        <w:rPr>
          <w:rFonts w:ascii="Cambria" w:hAnsi="Cambria" w:cs="Times New Roman"/>
          <w:color w:val="000000" w:themeColor="text1"/>
        </w:rPr>
        <w:t>nih</w:t>
      </w:r>
      <w:r w:rsidR="00D431A9" w:rsidRPr="00D7535D">
        <w:rPr>
          <w:rFonts w:ascii="Cambria" w:hAnsi="Cambria" w:cs="Times New Roman"/>
          <w:color w:val="000000" w:themeColor="text1"/>
        </w:rPr>
        <w:t xml:space="preserve"> </w:t>
      </w:r>
      <w:r w:rsidR="007E549C">
        <w:rPr>
          <w:rFonts w:ascii="Cambria" w:hAnsi="Cambria" w:cs="Times New Roman"/>
          <w:color w:val="000000" w:themeColor="text1"/>
        </w:rPr>
        <w:t xml:space="preserve">popisa. </w:t>
      </w:r>
      <w:r w:rsidR="00D431A9" w:rsidRPr="00D7535D">
        <w:rPr>
          <w:rFonts w:ascii="Cambria" w:hAnsi="Cambria" w:cs="Times New Roman"/>
          <w:color w:val="000000" w:themeColor="text1"/>
        </w:rPr>
        <w:t>Nacionaln</w:t>
      </w:r>
      <w:r w:rsidR="007E549C">
        <w:rPr>
          <w:rFonts w:ascii="Cambria" w:hAnsi="Cambria" w:cs="Times New Roman"/>
          <w:color w:val="000000" w:themeColor="text1"/>
        </w:rPr>
        <w:t>i kontrolni</w:t>
      </w:r>
      <w:r w:rsidR="00D431A9" w:rsidRPr="00D7535D">
        <w:rPr>
          <w:rFonts w:ascii="Cambria" w:hAnsi="Cambria" w:cs="Times New Roman"/>
          <w:color w:val="000000" w:themeColor="text1"/>
        </w:rPr>
        <w:t xml:space="preserve"> </w:t>
      </w:r>
      <w:r w:rsidR="007E549C">
        <w:rPr>
          <w:rFonts w:ascii="Cambria" w:hAnsi="Cambria" w:cs="Times New Roman"/>
          <w:color w:val="000000" w:themeColor="text1"/>
        </w:rPr>
        <w:t>popisi</w:t>
      </w:r>
      <w:r w:rsidR="00D431A9" w:rsidRPr="00D7535D">
        <w:rPr>
          <w:rFonts w:ascii="Cambria" w:hAnsi="Cambria" w:cs="Times New Roman"/>
          <w:color w:val="000000" w:themeColor="text1"/>
        </w:rPr>
        <w:t xml:space="preserve"> omogućavaju državama članicama EU uvođenje vlastitog nacionalnog popisa robe s ciljem održavanja javne sigurnosti, sprječavanja terorističkih djela ili kršenja ljudskih prava. </w:t>
      </w:r>
      <w:r w:rsidR="00142289">
        <w:rPr>
          <w:rFonts w:ascii="Cambria" w:hAnsi="Cambria" w:cs="Times New Roman"/>
          <w:color w:val="000000" w:themeColor="text1"/>
        </w:rPr>
        <w:t xml:space="preserve">Europska komisija je u Službenom listu Europske unije 20. listopada 2023. objavila prvu kompilaciju nacionalnih kontrolnih popisa Španjolske i Nizozemske </w:t>
      </w:r>
      <w:r w:rsidR="00BB7DBC">
        <w:rPr>
          <w:rFonts w:ascii="Cambria" w:hAnsi="Cambria" w:cs="Times New Roman"/>
          <w:color w:val="000000" w:themeColor="text1"/>
        </w:rPr>
        <w:t xml:space="preserve">koja je revidirana </w:t>
      </w:r>
      <w:r w:rsidR="00BB7DBC" w:rsidRPr="00BB7DBC">
        <w:rPr>
          <w:rFonts w:ascii="Cambria" w:hAnsi="Cambria" w:cs="Times New Roman"/>
          <w:color w:val="000000" w:themeColor="text1"/>
        </w:rPr>
        <w:t>27. rujna 2024.</w:t>
      </w:r>
      <w:r w:rsidR="00BB7DBC">
        <w:rPr>
          <w:rFonts w:ascii="Cambria" w:hAnsi="Cambria" w:cs="Times New Roman"/>
          <w:color w:val="000000" w:themeColor="text1"/>
        </w:rPr>
        <w:t xml:space="preserve"> s nacionalnim kontrolnim </w:t>
      </w:r>
      <w:r w:rsidR="00EE6406">
        <w:rPr>
          <w:rFonts w:ascii="Cambria" w:hAnsi="Cambria" w:cs="Times New Roman"/>
          <w:color w:val="000000" w:themeColor="text1"/>
        </w:rPr>
        <w:t>popisom</w:t>
      </w:r>
      <w:r w:rsidR="00BB7DBC">
        <w:rPr>
          <w:rFonts w:ascii="Cambria" w:hAnsi="Cambria" w:cs="Times New Roman"/>
          <w:color w:val="000000" w:themeColor="text1"/>
        </w:rPr>
        <w:t xml:space="preserve"> koje</w:t>
      </w:r>
      <w:r w:rsidR="00EE6406">
        <w:rPr>
          <w:rFonts w:ascii="Cambria" w:hAnsi="Cambria" w:cs="Times New Roman"/>
          <w:color w:val="000000" w:themeColor="text1"/>
        </w:rPr>
        <w:t>g</w:t>
      </w:r>
      <w:r w:rsidR="00BB7DBC">
        <w:rPr>
          <w:rFonts w:ascii="Cambria" w:hAnsi="Cambria" w:cs="Times New Roman"/>
          <w:color w:val="000000" w:themeColor="text1"/>
        </w:rPr>
        <w:t xml:space="preserve"> je donijela</w:t>
      </w:r>
      <w:r w:rsidR="00142289">
        <w:rPr>
          <w:rFonts w:ascii="Cambria" w:hAnsi="Cambria" w:cs="Times New Roman"/>
          <w:color w:val="000000" w:themeColor="text1"/>
        </w:rPr>
        <w:t xml:space="preserve"> Fr</w:t>
      </w:r>
      <w:r w:rsidR="00BB7DBC">
        <w:rPr>
          <w:rFonts w:ascii="Cambria" w:hAnsi="Cambria" w:cs="Times New Roman"/>
          <w:color w:val="000000" w:themeColor="text1"/>
        </w:rPr>
        <w:t xml:space="preserve">ancuska. </w:t>
      </w:r>
      <w:r w:rsidR="00142289" w:rsidRPr="00142289">
        <w:rPr>
          <w:rFonts w:ascii="Cambria" w:hAnsi="Cambria" w:cs="Times New Roman"/>
          <w:color w:val="000000" w:themeColor="text1"/>
        </w:rPr>
        <w:t xml:space="preserve">Ova kompilacija </w:t>
      </w:r>
      <w:r w:rsidR="00EE6406">
        <w:rPr>
          <w:rFonts w:ascii="Cambria" w:hAnsi="Cambria" w:cs="Times New Roman"/>
          <w:color w:val="000000" w:themeColor="text1"/>
        </w:rPr>
        <w:t>sadržava</w:t>
      </w:r>
      <w:r w:rsidR="00EE6406" w:rsidRPr="00142289">
        <w:rPr>
          <w:rFonts w:ascii="Cambria" w:hAnsi="Cambria" w:cs="Times New Roman"/>
          <w:color w:val="000000" w:themeColor="text1"/>
        </w:rPr>
        <w:t xml:space="preserve"> </w:t>
      </w:r>
      <w:r w:rsidR="00142289" w:rsidRPr="00142289">
        <w:rPr>
          <w:rFonts w:ascii="Cambria" w:hAnsi="Cambria" w:cs="Times New Roman"/>
          <w:color w:val="000000" w:themeColor="text1"/>
        </w:rPr>
        <w:t>kontrol</w:t>
      </w:r>
      <w:r w:rsidR="00303155">
        <w:rPr>
          <w:rFonts w:ascii="Cambria" w:hAnsi="Cambria" w:cs="Times New Roman"/>
          <w:color w:val="000000" w:themeColor="text1"/>
        </w:rPr>
        <w:t>ne popise</w:t>
      </w:r>
      <w:r w:rsidR="00EE6406">
        <w:rPr>
          <w:rFonts w:ascii="Cambria" w:hAnsi="Cambria" w:cs="Times New Roman"/>
          <w:color w:val="000000" w:themeColor="text1"/>
        </w:rPr>
        <w:t xml:space="preserve"> robe donesene</w:t>
      </w:r>
      <w:r w:rsidR="00142289">
        <w:rPr>
          <w:rFonts w:ascii="Cambria" w:hAnsi="Cambria" w:cs="Times New Roman"/>
          <w:color w:val="000000" w:themeColor="text1"/>
        </w:rPr>
        <w:t xml:space="preserve"> </w:t>
      </w:r>
      <w:r w:rsidR="00142289" w:rsidRPr="00142289">
        <w:rPr>
          <w:rFonts w:ascii="Cambria" w:hAnsi="Cambria" w:cs="Times New Roman"/>
          <w:color w:val="000000" w:themeColor="text1"/>
        </w:rPr>
        <w:t>na nacionalnoj razini koj</w:t>
      </w:r>
      <w:r w:rsidR="00EE6406">
        <w:rPr>
          <w:rFonts w:ascii="Cambria" w:hAnsi="Cambria" w:cs="Times New Roman"/>
          <w:color w:val="000000" w:themeColor="text1"/>
        </w:rPr>
        <w:t>i</w:t>
      </w:r>
      <w:r w:rsidR="00142289" w:rsidRPr="00142289">
        <w:rPr>
          <w:rFonts w:ascii="Cambria" w:hAnsi="Cambria" w:cs="Times New Roman"/>
          <w:color w:val="000000" w:themeColor="text1"/>
        </w:rPr>
        <w:t xml:space="preserve"> nisu usvojen</w:t>
      </w:r>
      <w:r w:rsidR="00EE6406">
        <w:rPr>
          <w:rFonts w:ascii="Cambria" w:hAnsi="Cambria" w:cs="Times New Roman"/>
          <w:color w:val="000000" w:themeColor="text1"/>
        </w:rPr>
        <w:t>i</w:t>
      </w:r>
      <w:r w:rsidR="00142289" w:rsidRPr="00142289">
        <w:rPr>
          <w:rFonts w:ascii="Cambria" w:hAnsi="Cambria" w:cs="Times New Roman"/>
          <w:color w:val="000000" w:themeColor="text1"/>
        </w:rPr>
        <w:t xml:space="preserve"> u multilateralnim režimima za određene tehnologije u </w:t>
      </w:r>
      <w:r w:rsidR="00EE6406">
        <w:rPr>
          <w:rFonts w:ascii="Cambria" w:hAnsi="Cambria" w:cs="Times New Roman"/>
          <w:color w:val="000000" w:themeColor="text1"/>
        </w:rPr>
        <w:t xml:space="preserve">razvoju </w:t>
      </w:r>
      <w:r w:rsidR="00142289">
        <w:rPr>
          <w:rFonts w:ascii="Cambria" w:hAnsi="Cambria" w:cs="Times New Roman"/>
          <w:color w:val="000000" w:themeColor="text1"/>
        </w:rPr>
        <w:t xml:space="preserve">i </w:t>
      </w:r>
      <w:r w:rsidR="00BB7DBC">
        <w:rPr>
          <w:rFonts w:ascii="Cambria" w:hAnsi="Cambria" w:cs="Times New Roman"/>
          <w:color w:val="000000" w:themeColor="text1"/>
        </w:rPr>
        <w:t xml:space="preserve">sukladno Uredbi (EU) 2021/821 </w:t>
      </w:r>
      <w:r w:rsidR="00142289">
        <w:rPr>
          <w:rFonts w:ascii="Cambria" w:hAnsi="Cambria" w:cs="Times New Roman"/>
          <w:color w:val="000000" w:themeColor="text1"/>
        </w:rPr>
        <w:t>o</w:t>
      </w:r>
      <w:r w:rsidR="00142289" w:rsidRPr="00142289">
        <w:rPr>
          <w:rFonts w:ascii="Cambria" w:hAnsi="Cambria" w:cs="Times New Roman"/>
          <w:color w:val="000000" w:themeColor="text1"/>
        </w:rPr>
        <w:t>moguć</w:t>
      </w:r>
      <w:r w:rsidR="00BB7DBC">
        <w:rPr>
          <w:rFonts w:ascii="Cambria" w:hAnsi="Cambria" w:cs="Times New Roman"/>
          <w:color w:val="000000" w:themeColor="text1"/>
        </w:rPr>
        <w:t>ava</w:t>
      </w:r>
      <w:r w:rsidR="00142289" w:rsidRPr="00142289">
        <w:rPr>
          <w:rFonts w:ascii="Cambria" w:hAnsi="Cambria" w:cs="Times New Roman"/>
          <w:color w:val="000000" w:themeColor="text1"/>
        </w:rPr>
        <w:t xml:space="preserve"> državama članicama da nametnu </w:t>
      </w:r>
      <w:r w:rsidR="00EE6406">
        <w:rPr>
          <w:rFonts w:ascii="Cambria" w:hAnsi="Cambria" w:cs="Times New Roman"/>
          <w:color w:val="000000" w:themeColor="text1"/>
        </w:rPr>
        <w:t>izvoznu kontrolu za</w:t>
      </w:r>
      <w:r w:rsidR="00142289">
        <w:rPr>
          <w:rFonts w:ascii="Cambria" w:hAnsi="Cambria" w:cs="Times New Roman"/>
          <w:color w:val="000000" w:themeColor="text1"/>
        </w:rPr>
        <w:t xml:space="preserve"> rob</w:t>
      </w:r>
      <w:r w:rsidR="00EE6406">
        <w:rPr>
          <w:rFonts w:ascii="Cambria" w:hAnsi="Cambria" w:cs="Times New Roman"/>
          <w:color w:val="000000" w:themeColor="text1"/>
        </w:rPr>
        <w:t>u s popisa,</w:t>
      </w:r>
      <w:r w:rsidR="00142289">
        <w:rPr>
          <w:rFonts w:ascii="Cambria" w:hAnsi="Cambria" w:cs="Times New Roman"/>
          <w:color w:val="000000" w:themeColor="text1"/>
        </w:rPr>
        <w:t xml:space="preserve"> </w:t>
      </w:r>
      <w:r w:rsidR="00142289" w:rsidRPr="00142289">
        <w:rPr>
          <w:rFonts w:ascii="Cambria" w:hAnsi="Cambria" w:cs="Times New Roman"/>
          <w:color w:val="000000" w:themeColor="text1"/>
        </w:rPr>
        <w:t xml:space="preserve">pozivajući se na nacionalne kontrolne popise drugih država članica </w:t>
      </w:r>
      <w:r w:rsidR="00EE6406">
        <w:rPr>
          <w:rFonts w:ascii="Cambria" w:hAnsi="Cambria" w:cs="Times New Roman"/>
          <w:color w:val="000000" w:themeColor="text1"/>
        </w:rPr>
        <w:t>EU</w:t>
      </w:r>
      <w:r w:rsidR="00142289" w:rsidRPr="00142289">
        <w:rPr>
          <w:rFonts w:ascii="Cambria" w:hAnsi="Cambria" w:cs="Times New Roman"/>
          <w:color w:val="000000" w:themeColor="text1"/>
        </w:rPr>
        <w:t xml:space="preserve">, </w:t>
      </w:r>
      <w:r w:rsidR="00BB7DBC">
        <w:rPr>
          <w:rFonts w:ascii="Cambria" w:hAnsi="Cambria" w:cs="Times New Roman"/>
          <w:color w:val="000000" w:themeColor="text1"/>
        </w:rPr>
        <w:t xml:space="preserve">bez da </w:t>
      </w:r>
      <w:r w:rsidR="00142289" w:rsidRPr="00142289">
        <w:rPr>
          <w:rFonts w:ascii="Cambria" w:hAnsi="Cambria" w:cs="Times New Roman"/>
          <w:color w:val="000000" w:themeColor="text1"/>
        </w:rPr>
        <w:t>nužno moraju usvojiti vlastite nacionalne kontrole.</w:t>
      </w:r>
    </w:p>
    <w:p w14:paraId="36CB1646" w14:textId="77777777" w:rsidR="00E661DC" w:rsidRDefault="00E661DC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55393897" w14:textId="59414E26" w:rsidR="00E661DC" w:rsidRPr="00B24576" w:rsidRDefault="001D4BA0" w:rsidP="0053713F">
      <w:pPr>
        <w:pStyle w:val="Heading1"/>
        <w:numPr>
          <w:ilvl w:val="0"/>
          <w:numId w:val="0"/>
        </w:numPr>
      </w:pPr>
      <w:bookmarkStart w:id="4" w:name="_Toc194319668"/>
      <w:r>
        <w:t xml:space="preserve">1.2. </w:t>
      </w:r>
      <w:r w:rsidR="00E661DC">
        <w:t>Europska strategija gospodarske sigurnosti</w:t>
      </w:r>
      <w:bookmarkEnd w:id="4"/>
    </w:p>
    <w:p w14:paraId="421A115A" w14:textId="4FFB3640" w:rsidR="00BB7DBC" w:rsidRDefault="00BB7DBC" w:rsidP="00BB7DBC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BB7DBC">
        <w:rPr>
          <w:rFonts w:ascii="Cambria" w:hAnsi="Cambria" w:cs="Times New Roman"/>
          <w:color w:val="000000" w:themeColor="text1"/>
        </w:rPr>
        <w:t>Nastavno na usvajanje Europske strategije gospodarske sigurnosti u lipnju 2023. godine, u siječnju 2024. godine objavljena je Bijela knjiga o kontrolama izvoza s ciljem prilagođavanja novim geopolitičkim okolnostima u svijetu i zaštit</w:t>
      </w:r>
      <w:r w:rsidR="0022093A">
        <w:rPr>
          <w:rFonts w:ascii="Cambria" w:hAnsi="Cambria" w:cs="Times New Roman"/>
          <w:color w:val="000000" w:themeColor="text1"/>
        </w:rPr>
        <w:t>e</w:t>
      </w:r>
      <w:r w:rsidRPr="00BB7DBC">
        <w:rPr>
          <w:rFonts w:ascii="Cambria" w:hAnsi="Cambria" w:cs="Times New Roman"/>
          <w:color w:val="000000" w:themeColor="text1"/>
        </w:rPr>
        <w:t xml:space="preserve"> sigurnosnih interesa Unije  te istovremeno uspostavljanj</w:t>
      </w:r>
      <w:r w:rsidR="0022093A">
        <w:rPr>
          <w:rFonts w:ascii="Cambria" w:hAnsi="Cambria" w:cs="Times New Roman"/>
          <w:color w:val="000000" w:themeColor="text1"/>
        </w:rPr>
        <w:t>a</w:t>
      </w:r>
      <w:r w:rsidRPr="00BB7DBC">
        <w:rPr>
          <w:rFonts w:ascii="Cambria" w:hAnsi="Cambria" w:cs="Times New Roman"/>
          <w:color w:val="000000" w:themeColor="text1"/>
        </w:rPr>
        <w:t xml:space="preserve"> ravnoteže između sigurnosnih i trgovinskih interesa. Bijela knjiga naglašava važnost uloge izvozne kontrole u jamčenju međunarodne </w:t>
      </w:r>
      <w:r w:rsidRPr="00BB7DBC">
        <w:rPr>
          <w:rFonts w:ascii="Cambria" w:hAnsi="Cambria" w:cs="Times New Roman"/>
          <w:color w:val="000000" w:themeColor="text1"/>
        </w:rPr>
        <w:lastRenderedPageBreak/>
        <w:t>sigurnosti, prevenciji kršenja ljudskih prava i sprečavanju proliferacije oružja za masovno uništenje.</w:t>
      </w:r>
      <w:r w:rsidR="0022093A">
        <w:rPr>
          <w:rFonts w:ascii="Cambria" w:hAnsi="Cambria" w:cs="Times New Roman"/>
          <w:color w:val="000000" w:themeColor="text1"/>
        </w:rPr>
        <w:t xml:space="preserve"> Bijela knjiga sugerira i način na koji se može prevladati nedostatak jednoglasnog dogovora na multilateralnim režimima kontrole izvoza. Budući da u posljednjih nekoliko godina određene članice režima onemogućuju ažuriranje kontrolnih popisa, prijedlog je da se ovaj problem nadiđe primjenom jedinstvene kontrole koju će primjenjivati sve države članice EU. </w:t>
      </w:r>
      <w:r w:rsidRPr="00BB7DBC">
        <w:rPr>
          <w:rFonts w:ascii="Cambria" w:hAnsi="Cambria" w:cs="Times New Roman"/>
          <w:color w:val="000000" w:themeColor="text1"/>
        </w:rPr>
        <w:t>Također se predlaže uspostava foruma na visokoj razini za političku koordinaciju kontrole izvoza, mehaniz</w:t>
      </w:r>
      <w:r w:rsidR="00E661DC">
        <w:rPr>
          <w:rFonts w:ascii="Cambria" w:hAnsi="Cambria" w:cs="Times New Roman"/>
          <w:color w:val="000000" w:themeColor="text1"/>
        </w:rPr>
        <w:t>ma</w:t>
      </w:r>
      <w:r w:rsidRPr="00BB7DBC">
        <w:rPr>
          <w:rFonts w:ascii="Cambria" w:hAnsi="Cambria" w:cs="Times New Roman"/>
          <w:color w:val="000000" w:themeColor="text1"/>
        </w:rPr>
        <w:t xml:space="preserve"> za bolju koordinaciju novih nacionalnih kontrolnih popisa (donošenje preporuke), te evaluacija</w:t>
      </w:r>
      <w:r w:rsidR="00E661DC">
        <w:rPr>
          <w:rFonts w:ascii="Cambria" w:hAnsi="Cambria" w:cs="Times New Roman"/>
          <w:color w:val="000000" w:themeColor="text1"/>
        </w:rPr>
        <w:t xml:space="preserve"> </w:t>
      </w:r>
      <w:r w:rsidRPr="00BB7DBC">
        <w:rPr>
          <w:rFonts w:ascii="Cambria" w:hAnsi="Cambria" w:cs="Times New Roman"/>
          <w:color w:val="000000" w:themeColor="text1"/>
        </w:rPr>
        <w:t xml:space="preserve">Uredbe (EU) 2021/821 u 2025. godini. </w:t>
      </w:r>
    </w:p>
    <w:p w14:paraId="6BB8EF99" w14:textId="77777777" w:rsidR="00E661DC" w:rsidRDefault="00E661DC" w:rsidP="00BB7DBC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74017619" w14:textId="735D172E" w:rsidR="00BB7DBC" w:rsidRPr="00B24576" w:rsidRDefault="001D4BA0" w:rsidP="0053713F">
      <w:pPr>
        <w:pStyle w:val="Heading1"/>
        <w:numPr>
          <w:ilvl w:val="0"/>
          <w:numId w:val="0"/>
        </w:numPr>
      </w:pPr>
      <w:bookmarkStart w:id="5" w:name="_Toc194319669"/>
      <w:r>
        <w:t xml:space="preserve">1.3. </w:t>
      </w:r>
      <w:r w:rsidR="00E661DC">
        <w:t>Ograničenja izvoza u Rusiju</w:t>
      </w:r>
      <w:bookmarkEnd w:id="5"/>
    </w:p>
    <w:p w14:paraId="0216F8F2" w14:textId="1FB4C32E" w:rsidR="00D431A9" w:rsidRDefault="00BB7DBC" w:rsidP="00BB7DBC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BB7DBC">
        <w:rPr>
          <w:rFonts w:ascii="Cambria" w:hAnsi="Cambria" w:cs="Times New Roman"/>
          <w:color w:val="000000" w:themeColor="text1"/>
        </w:rPr>
        <w:t>Tijekom 2024.</w:t>
      </w:r>
      <w:r w:rsidR="007C1134">
        <w:rPr>
          <w:rFonts w:ascii="Cambria" w:hAnsi="Cambria" w:cs="Times New Roman"/>
          <w:color w:val="000000" w:themeColor="text1"/>
        </w:rPr>
        <w:t xml:space="preserve"> </w:t>
      </w:r>
      <w:r w:rsidR="00BE544B">
        <w:rPr>
          <w:rFonts w:ascii="Cambria" w:hAnsi="Cambria" w:cs="Times New Roman"/>
          <w:color w:val="000000" w:themeColor="text1"/>
        </w:rPr>
        <w:t xml:space="preserve">godine </w:t>
      </w:r>
      <w:r w:rsidRPr="00BB7DBC">
        <w:rPr>
          <w:rFonts w:ascii="Cambria" w:hAnsi="Cambria" w:cs="Times New Roman"/>
          <w:color w:val="000000" w:themeColor="text1"/>
        </w:rPr>
        <w:t>na razini Unije aktivno su se nastavila ograničenja</w:t>
      </w:r>
      <w:r w:rsidR="00B056BE">
        <w:rPr>
          <w:rFonts w:ascii="Cambria" w:hAnsi="Cambria" w:cs="Times New Roman"/>
          <w:color w:val="000000" w:themeColor="text1"/>
        </w:rPr>
        <w:t xml:space="preserve"> i zabrane izvoza</w:t>
      </w:r>
      <w:r w:rsidRPr="00BB7DBC">
        <w:rPr>
          <w:rFonts w:ascii="Cambria" w:hAnsi="Cambria" w:cs="Times New Roman"/>
          <w:color w:val="000000" w:themeColor="text1"/>
        </w:rPr>
        <w:t xml:space="preserve"> robe s dvojnom namjenom i napredne tehnologije u Rusij</w:t>
      </w:r>
      <w:r w:rsidR="00B056BE">
        <w:rPr>
          <w:rFonts w:ascii="Cambria" w:hAnsi="Cambria" w:cs="Times New Roman"/>
          <w:color w:val="000000" w:themeColor="text1"/>
        </w:rPr>
        <w:t>u. Posljednje izmjene Uredbe (EU) 833/2014 o mjerama ograničavanja prema Rusiji donesene su</w:t>
      </w:r>
      <w:r w:rsidRPr="00BB7DBC">
        <w:rPr>
          <w:rFonts w:ascii="Cambria" w:hAnsi="Cambria" w:cs="Times New Roman"/>
          <w:color w:val="000000" w:themeColor="text1"/>
        </w:rPr>
        <w:t xml:space="preserve"> </w:t>
      </w:r>
      <w:r w:rsidR="00B056BE">
        <w:rPr>
          <w:rFonts w:ascii="Cambria" w:hAnsi="Cambria" w:cs="Times New Roman"/>
          <w:color w:val="000000" w:themeColor="text1"/>
        </w:rPr>
        <w:t xml:space="preserve">u sklopu </w:t>
      </w:r>
      <w:r w:rsidRPr="00BB7DBC">
        <w:rPr>
          <w:rFonts w:ascii="Cambria" w:hAnsi="Cambria" w:cs="Times New Roman"/>
          <w:color w:val="000000" w:themeColor="text1"/>
        </w:rPr>
        <w:t>16. paketa sankcija u prosincu 2024.</w:t>
      </w:r>
      <w:r w:rsidR="00B056BE">
        <w:rPr>
          <w:rFonts w:ascii="Cambria" w:hAnsi="Cambria" w:cs="Times New Roman"/>
          <w:color w:val="000000" w:themeColor="text1"/>
        </w:rPr>
        <w:t xml:space="preserve"> godine.</w:t>
      </w:r>
      <w:r w:rsidRPr="00BB7DBC">
        <w:rPr>
          <w:rFonts w:ascii="Cambria" w:hAnsi="Cambria" w:cs="Times New Roman"/>
          <w:color w:val="000000" w:themeColor="text1"/>
        </w:rPr>
        <w:t xml:space="preserve"> Ujedno, u suradnji s partnerskim zemljama Japanom, Ujedinjenim Kraljevstvom i Sjedinjenim Američkim Državama sastavljen je</w:t>
      </w:r>
      <w:r w:rsidR="00F76856">
        <w:rPr>
          <w:rFonts w:ascii="Cambria" w:hAnsi="Cambria" w:cs="Times New Roman"/>
          <w:color w:val="000000" w:themeColor="text1"/>
        </w:rPr>
        <w:t xml:space="preserve"> takozvani zajednički popis</w:t>
      </w:r>
      <w:r w:rsidRPr="00BB7DBC">
        <w:rPr>
          <w:rFonts w:ascii="Cambria" w:hAnsi="Cambria" w:cs="Times New Roman"/>
          <w:color w:val="000000" w:themeColor="text1"/>
        </w:rPr>
        <w:t xml:space="preserve"> </w:t>
      </w:r>
      <w:r w:rsidR="00F76856">
        <w:rPr>
          <w:rFonts w:ascii="Cambria" w:hAnsi="Cambria" w:cs="Times New Roman"/>
          <w:color w:val="000000" w:themeColor="text1"/>
        </w:rPr>
        <w:t xml:space="preserve">robe </w:t>
      </w:r>
      <w:r w:rsidRPr="00BB7DBC">
        <w:rPr>
          <w:rFonts w:ascii="Cambria" w:hAnsi="Cambria" w:cs="Times New Roman"/>
          <w:color w:val="000000" w:themeColor="text1"/>
        </w:rPr>
        <w:t>visokog prioritet</w:t>
      </w:r>
      <w:r w:rsidR="00F76856">
        <w:rPr>
          <w:rFonts w:ascii="Cambria" w:hAnsi="Cambria" w:cs="Times New Roman"/>
          <w:color w:val="000000" w:themeColor="text1"/>
        </w:rPr>
        <w:t xml:space="preserve">a (eng. </w:t>
      </w:r>
      <w:r w:rsidR="00613FA2">
        <w:rPr>
          <w:rFonts w:ascii="Cambria" w:hAnsi="Cambria" w:cs="Times New Roman"/>
          <w:i/>
          <w:color w:val="000000" w:themeColor="text1"/>
        </w:rPr>
        <w:t>c</w:t>
      </w:r>
      <w:r w:rsidR="00F76856">
        <w:rPr>
          <w:rFonts w:ascii="Cambria" w:hAnsi="Cambria" w:cs="Times New Roman"/>
          <w:i/>
          <w:color w:val="000000" w:themeColor="text1"/>
        </w:rPr>
        <w:t>ommon high priority items</w:t>
      </w:r>
      <w:r w:rsidR="00F76856">
        <w:rPr>
          <w:rFonts w:ascii="Cambria" w:hAnsi="Cambria" w:cs="Times New Roman"/>
          <w:color w:val="000000" w:themeColor="text1"/>
        </w:rPr>
        <w:t>)</w:t>
      </w:r>
      <w:r w:rsidRPr="00BB7DBC">
        <w:rPr>
          <w:rFonts w:ascii="Cambria" w:hAnsi="Cambria" w:cs="Times New Roman"/>
          <w:color w:val="000000" w:themeColor="text1"/>
        </w:rPr>
        <w:t xml:space="preserve"> </w:t>
      </w:r>
      <w:r w:rsidR="00613FA2">
        <w:rPr>
          <w:rFonts w:ascii="Cambria" w:hAnsi="Cambria" w:cs="Times New Roman"/>
          <w:color w:val="000000" w:themeColor="text1"/>
        </w:rPr>
        <w:t xml:space="preserve">koji </w:t>
      </w:r>
      <w:r w:rsidRPr="00BB7DBC">
        <w:rPr>
          <w:rFonts w:ascii="Cambria" w:hAnsi="Cambria" w:cs="Times New Roman"/>
          <w:color w:val="000000" w:themeColor="text1"/>
        </w:rPr>
        <w:t>uključuj</w:t>
      </w:r>
      <w:r w:rsidR="00613FA2">
        <w:rPr>
          <w:rFonts w:ascii="Cambria" w:hAnsi="Cambria" w:cs="Times New Roman"/>
          <w:color w:val="000000" w:themeColor="text1"/>
        </w:rPr>
        <w:t>e</w:t>
      </w:r>
      <w:r w:rsidRPr="00BB7DBC">
        <w:rPr>
          <w:rFonts w:ascii="Cambria" w:hAnsi="Cambria" w:cs="Times New Roman"/>
          <w:color w:val="000000" w:themeColor="text1"/>
        </w:rPr>
        <w:t xml:space="preserve"> robu s dvojnom namjenom i napredne tehnologije koje se koriste u ruskim oružanim sustavima koji se nalaze na bojnom polju u Ukrajini ili su ključni za razvoj, proizvodnju ili upotrebu tih sustava.</w:t>
      </w:r>
    </w:p>
    <w:p w14:paraId="0B897517" w14:textId="77777777" w:rsidR="00DC07CF" w:rsidRPr="00DC07CF" w:rsidRDefault="00DC07CF" w:rsidP="00DC07CF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00E2DB90" w14:textId="57E80939" w:rsidR="00D431A9" w:rsidRDefault="00D431A9" w:rsidP="0053713F">
      <w:pPr>
        <w:pStyle w:val="Heading1"/>
        <w:spacing w:after="0"/>
      </w:pPr>
      <w:bookmarkStart w:id="6" w:name="_Toc194319670"/>
      <w:r w:rsidRPr="00D7535D">
        <w:t>ZAKONODAVNI OKVIR I POSTUPAK IZDAVANJA IZVOZNIH DOZVOLA</w:t>
      </w:r>
      <w:bookmarkEnd w:id="6"/>
      <w:r w:rsidRPr="00D7535D">
        <w:t xml:space="preserve"> </w:t>
      </w:r>
    </w:p>
    <w:p w14:paraId="7BB6B6A8" w14:textId="77777777" w:rsidR="00DA2E09" w:rsidRPr="00DA2E09" w:rsidRDefault="00DA2E09" w:rsidP="00DA2E09">
      <w:pPr>
        <w:rPr>
          <w:lang w:eastAsia="ja-JP"/>
        </w:rPr>
      </w:pPr>
    </w:p>
    <w:p w14:paraId="770D94DF" w14:textId="3FFC5A0D" w:rsidR="0080119F" w:rsidRPr="0080119F" w:rsidRDefault="00D431A9" w:rsidP="0053713F">
      <w:pPr>
        <w:pStyle w:val="Heading1"/>
        <w:numPr>
          <w:ilvl w:val="0"/>
          <w:numId w:val="0"/>
        </w:numPr>
      </w:pPr>
      <w:bookmarkStart w:id="7" w:name="_Toc194319671"/>
      <w:r w:rsidRPr="00503E7A">
        <w:t>2.</w:t>
      </w:r>
      <w:r w:rsidR="00C136DA">
        <w:t>1</w:t>
      </w:r>
      <w:r w:rsidRPr="00503E7A">
        <w:t>. Zakonodavni okvir u Republici Hrvatskoj</w:t>
      </w:r>
      <w:bookmarkEnd w:id="7"/>
      <w:r w:rsidRPr="00503E7A">
        <w:t xml:space="preserve"> </w:t>
      </w:r>
    </w:p>
    <w:p w14:paraId="1CFEF733" w14:textId="77777777" w:rsidR="00D431A9" w:rsidRPr="00503E7A" w:rsidRDefault="00D431A9" w:rsidP="00D431A9">
      <w:pPr>
        <w:pStyle w:val="Standard"/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503E7A">
        <w:rPr>
          <w:rFonts w:ascii="Cambria" w:hAnsi="Cambria"/>
          <w:bCs/>
          <w:sz w:val="24"/>
          <w:szCs w:val="24"/>
        </w:rPr>
        <w:t xml:space="preserve">Važeći zakonodavni okvir nadzora robe s dvojnom namjenom čine sljedeći propisi: </w:t>
      </w:r>
    </w:p>
    <w:p w14:paraId="31781CAF" w14:textId="6D242DB7" w:rsidR="0080119F" w:rsidRPr="0080119F" w:rsidRDefault="00D431A9" w:rsidP="0080119F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503E7A">
        <w:rPr>
          <w:rFonts w:ascii="Cambria" w:hAnsi="Cambria"/>
          <w:bCs/>
          <w:sz w:val="24"/>
          <w:szCs w:val="24"/>
        </w:rPr>
        <w:t>Uredba (EU) 2021/821 Europskoga parlamenta i Vijeća od 20. svibnja 2021. o uspostavi režima Unije za kontrolu izvoza, brokeringa, tehničke pomoći, provoza i prijenosa robe s dvojnom namjenom (preinaka), koja je na snazi od 9. rujna 2021. (SL L 206, 11.6.2021.)</w:t>
      </w:r>
    </w:p>
    <w:p w14:paraId="5D168339" w14:textId="0FC34EF6" w:rsidR="00503E7A" w:rsidRDefault="00503E7A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503E7A">
        <w:rPr>
          <w:rFonts w:ascii="Cambria" w:hAnsi="Cambria"/>
          <w:sz w:val="24"/>
          <w:szCs w:val="24"/>
          <w:shd w:val="clear" w:color="auto" w:fill="FFFFFF"/>
        </w:rPr>
        <w:lastRenderedPageBreak/>
        <w:t>Delegirana uredba Komisije (EU) 2024/2547 оd 5. rujna 2024. o izmjeni Uredbe (EU) 2021/821 Europskog parlamenta i Vijeća u pogledu popisa robe s dvojnom namjenom</w:t>
      </w:r>
      <w:r w:rsidR="00940D2C">
        <w:rPr>
          <w:rFonts w:ascii="Cambria" w:hAnsi="Cambria"/>
          <w:sz w:val="24"/>
          <w:szCs w:val="24"/>
          <w:shd w:val="clear" w:color="auto" w:fill="FFFFFF"/>
        </w:rPr>
        <w:t xml:space="preserve"> (SL L, 7.11.2024.)</w:t>
      </w:r>
    </w:p>
    <w:p w14:paraId="52B8EBA3" w14:textId="29EEC5CB" w:rsidR="00EA2D12" w:rsidRDefault="00EA2D12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>
        <w:rPr>
          <w:rFonts w:ascii="Cambria" w:hAnsi="Cambria"/>
          <w:sz w:val="24"/>
          <w:szCs w:val="24"/>
          <w:shd w:val="clear" w:color="auto" w:fill="FFFFFF"/>
        </w:rPr>
        <w:t xml:space="preserve">Delegirana uredba Komisije (EU) 2023/2616 od 15. rujna 2023. </w:t>
      </w:r>
      <w:r w:rsidR="003E1769">
        <w:rPr>
          <w:rFonts w:ascii="Cambria" w:hAnsi="Cambria"/>
          <w:sz w:val="24"/>
          <w:szCs w:val="24"/>
          <w:shd w:val="clear" w:color="auto" w:fill="FFFFFF"/>
        </w:rPr>
        <w:t>o izmjeni Uredbe (EU) 2021/821 Europskog parlamenta i Vijeća u pogledu popisa robe s dvojnom namjenom</w:t>
      </w:r>
    </w:p>
    <w:p w14:paraId="51507270" w14:textId="63111C12" w:rsidR="0080119F" w:rsidRPr="00EE6A83" w:rsidRDefault="0080119F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EE6A83">
        <w:rPr>
          <w:rFonts w:ascii="Cambria" w:hAnsi="Cambria"/>
          <w:sz w:val="24"/>
          <w:szCs w:val="24"/>
          <w:shd w:val="clear" w:color="auto" w:fill="FFFFFF"/>
        </w:rPr>
        <w:t xml:space="preserve">Delegirana uredba Komisije (EU) 2023/996 od 23. veljače 2023. </w:t>
      </w:r>
      <w:r w:rsidR="00EA2D12" w:rsidRPr="00EA2D12">
        <w:rPr>
          <w:rFonts w:ascii="Cambria" w:hAnsi="Cambria"/>
          <w:sz w:val="24"/>
          <w:szCs w:val="24"/>
          <w:shd w:val="clear" w:color="auto" w:fill="FFFFFF"/>
        </w:rPr>
        <w:t>o izmjeni Uredbe (EU) 2021/821 Europskog parlamenta i Vijeća u pogledu popisa robe s dvojnom namjenom</w:t>
      </w:r>
    </w:p>
    <w:p w14:paraId="5610C99E" w14:textId="1DEEEECE" w:rsidR="0080119F" w:rsidRPr="00EE6A83" w:rsidRDefault="0080119F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EE6A83">
        <w:rPr>
          <w:rFonts w:ascii="Cambria" w:hAnsi="Cambria"/>
          <w:sz w:val="24"/>
          <w:szCs w:val="24"/>
          <w:shd w:val="clear" w:color="auto" w:fill="FFFFFF"/>
        </w:rPr>
        <w:t xml:space="preserve">Delegirana uredba (EU) 2023/66 od 21. listopada 2022. </w:t>
      </w:r>
      <w:r w:rsidR="003E1769" w:rsidRPr="00EA2D12">
        <w:rPr>
          <w:rFonts w:ascii="Cambria" w:hAnsi="Cambria"/>
          <w:sz w:val="24"/>
          <w:szCs w:val="24"/>
          <w:shd w:val="clear" w:color="auto" w:fill="FFFFFF"/>
        </w:rPr>
        <w:t>o izmjeni Uredbe (EU) 2021/821 Europskog parlamenta i Vijeća u pogledu popisa robe s dvojnom namjenom</w:t>
      </w:r>
    </w:p>
    <w:p w14:paraId="43C4C42A" w14:textId="77777777" w:rsidR="00D431A9" w:rsidRPr="00503E7A" w:rsidRDefault="00D431A9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503E7A">
        <w:rPr>
          <w:rFonts w:ascii="Cambria" w:hAnsi="Cambria"/>
          <w:sz w:val="24"/>
          <w:szCs w:val="24"/>
          <w:shd w:val="clear" w:color="auto" w:fill="FFFFFF"/>
        </w:rPr>
        <w:t>Delegirana uredba Komisije (EU) 2022/699 od 3. svibnja 2022. o izmjeni Uredbe (EU) 2021/821 Europskoga parlamenta i Vijeća uklanjanjem Rusije kao odredišta iz područja primjene općih izvoznih dozvola (SL L 130/1, 4. 5. 2022.)</w:t>
      </w:r>
    </w:p>
    <w:p w14:paraId="7E02ADC5" w14:textId="628591FB" w:rsidR="00D431A9" w:rsidRPr="00503E7A" w:rsidRDefault="00D431A9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503E7A">
        <w:rPr>
          <w:rFonts w:ascii="Cambria" w:hAnsi="Cambria"/>
          <w:bCs/>
          <w:sz w:val="24"/>
          <w:szCs w:val="24"/>
        </w:rPr>
        <w:t>Zakon o nadzoru robe s dvojnom namjenom (</w:t>
      </w:r>
      <w:r w:rsidRPr="00503E7A">
        <w:rPr>
          <w:rFonts w:ascii="Cambria" w:hAnsi="Cambria"/>
          <w:bCs/>
          <w:i/>
          <w:sz w:val="24"/>
          <w:szCs w:val="24"/>
        </w:rPr>
        <w:t>Narodne novine</w:t>
      </w:r>
      <w:r w:rsidRPr="00503E7A">
        <w:rPr>
          <w:rFonts w:ascii="Cambria" w:hAnsi="Cambria"/>
          <w:bCs/>
          <w:sz w:val="24"/>
          <w:szCs w:val="24"/>
        </w:rPr>
        <w:t>, br. 83/</w:t>
      </w:r>
      <w:r w:rsidR="00697ABF">
        <w:rPr>
          <w:rFonts w:ascii="Cambria" w:hAnsi="Cambria"/>
          <w:bCs/>
          <w:sz w:val="24"/>
          <w:szCs w:val="24"/>
        </w:rPr>
        <w:t>20</w:t>
      </w:r>
      <w:r w:rsidRPr="00503E7A">
        <w:rPr>
          <w:rFonts w:ascii="Cambria" w:hAnsi="Cambria"/>
          <w:bCs/>
          <w:sz w:val="24"/>
          <w:szCs w:val="24"/>
        </w:rPr>
        <w:t>23</w:t>
      </w:r>
      <w:r w:rsidRPr="00503E7A">
        <w:rPr>
          <w:rFonts w:ascii="Cambria" w:hAnsi="Cambria"/>
          <w:sz w:val="24"/>
          <w:szCs w:val="24"/>
        </w:rPr>
        <w:t>) (u daljnjem tekstu: Zakon)</w:t>
      </w:r>
    </w:p>
    <w:p w14:paraId="47D15148" w14:textId="1FEA6C80" w:rsidR="00D431A9" w:rsidRPr="00503E7A" w:rsidRDefault="00D431A9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503E7A">
        <w:rPr>
          <w:rFonts w:ascii="Cambria" w:hAnsi="Cambria"/>
          <w:sz w:val="24"/>
          <w:szCs w:val="24"/>
        </w:rPr>
        <w:t>Pravilnik o provedbi nadzora robe s dvojnom namjenom (</w:t>
      </w:r>
      <w:r w:rsidRPr="00503E7A">
        <w:rPr>
          <w:rFonts w:ascii="Cambria" w:hAnsi="Cambria"/>
          <w:i/>
          <w:sz w:val="24"/>
          <w:szCs w:val="24"/>
        </w:rPr>
        <w:t>Narodne novine</w:t>
      </w:r>
      <w:r w:rsidRPr="00503E7A">
        <w:rPr>
          <w:rFonts w:ascii="Cambria" w:hAnsi="Cambria"/>
          <w:sz w:val="24"/>
          <w:szCs w:val="24"/>
        </w:rPr>
        <w:t>, br. 142/</w:t>
      </w:r>
      <w:r w:rsidR="00697ABF">
        <w:rPr>
          <w:rFonts w:ascii="Cambria" w:hAnsi="Cambria"/>
          <w:sz w:val="24"/>
          <w:szCs w:val="24"/>
        </w:rPr>
        <w:t>20</w:t>
      </w:r>
      <w:r w:rsidRPr="00503E7A">
        <w:rPr>
          <w:rFonts w:ascii="Cambria" w:hAnsi="Cambria"/>
          <w:sz w:val="24"/>
          <w:szCs w:val="24"/>
        </w:rPr>
        <w:t>23)</w:t>
      </w:r>
    </w:p>
    <w:p w14:paraId="44281498" w14:textId="68FD0EB4" w:rsidR="00D431A9" w:rsidRPr="00503E7A" w:rsidRDefault="00D431A9" w:rsidP="00D431A9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503E7A">
        <w:rPr>
          <w:rFonts w:ascii="Cambria" w:hAnsi="Cambria"/>
          <w:sz w:val="24"/>
          <w:szCs w:val="24"/>
        </w:rPr>
        <w:t>Ispravak Pravilnika o provedbi nadzora robe s dvojnom namjenom (</w:t>
      </w:r>
      <w:r w:rsidRPr="00503E7A">
        <w:rPr>
          <w:rFonts w:ascii="Cambria" w:hAnsi="Cambria"/>
          <w:i/>
          <w:sz w:val="24"/>
          <w:szCs w:val="24"/>
        </w:rPr>
        <w:t>Narodne novine</w:t>
      </w:r>
      <w:r w:rsidRPr="00503E7A">
        <w:rPr>
          <w:rFonts w:ascii="Cambria" w:hAnsi="Cambria"/>
          <w:sz w:val="24"/>
          <w:szCs w:val="24"/>
        </w:rPr>
        <w:t>, br. 158/</w:t>
      </w:r>
      <w:r w:rsidR="00697ABF">
        <w:rPr>
          <w:rFonts w:ascii="Cambria" w:hAnsi="Cambria"/>
          <w:sz w:val="24"/>
          <w:szCs w:val="24"/>
        </w:rPr>
        <w:t>20</w:t>
      </w:r>
      <w:r w:rsidRPr="00503E7A">
        <w:rPr>
          <w:rFonts w:ascii="Cambria" w:hAnsi="Cambria"/>
          <w:sz w:val="24"/>
          <w:szCs w:val="24"/>
        </w:rPr>
        <w:t>23).</w:t>
      </w:r>
    </w:p>
    <w:p w14:paraId="6935AB6E" w14:textId="77777777" w:rsidR="00EE6A83" w:rsidRDefault="00EE6A83" w:rsidP="00DC07CF">
      <w:pPr>
        <w:pStyle w:val="Standard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7CDF5207" w14:textId="0319F335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8" w:name="_Toc194319672"/>
      <w:r w:rsidRPr="00D7535D">
        <w:t>2.</w:t>
      </w:r>
      <w:r w:rsidR="00C136DA">
        <w:t>2</w:t>
      </w:r>
      <w:r w:rsidRPr="00D7535D">
        <w:t xml:space="preserve">. </w:t>
      </w:r>
      <w:r w:rsidR="00ED1386">
        <w:t>Međunarodni režimi</w:t>
      </w:r>
      <w:r w:rsidRPr="00D7535D">
        <w:t xml:space="preserve"> kontrole izvoza</w:t>
      </w:r>
      <w:bookmarkEnd w:id="8"/>
    </w:p>
    <w:p w14:paraId="1E5AD506" w14:textId="77777777" w:rsidR="00D431A9" w:rsidRPr="00D7535D" w:rsidRDefault="00D431A9" w:rsidP="00D431A9">
      <w:pPr>
        <w:pStyle w:val="Standard"/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7535D">
        <w:rPr>
          <w:rFonts w:ascii="Cambria" w:hAnsi="Cambria"/>
          <w:color w:val="000000" w:themeColor="text1"/>
          <w:sz w:val="24"/>
          <w:szCs w:val="24"/>
        </w:rPr>
        <w:t xml:space="preserve">Režimi međunarodne kontrole izvoza nadziru i ograničavaju međunarodno kretanje robe, softvera i tehnologije koji se koriste ili bi se mogli koristiti u vojne svrhe, a kako bi se spriječilo širenje oružja za masovno uništenje i širenje konvencionalnoga oružja u osjetljivim područjima. Stoga ovi režimi predstavljaju specifičan i neobvezujući kontrolni mehanizam za jačanje kontrole izvoza. Popisi roba ne sadrže sve relevantne robe, nego samo one koje su bitne u smislu širenja oružja za masovno uništenje i korištenja u vojne svrhe. Popisi roba nisu zatvoreni i kontinuirano se ažuriraju na redovitim sastancima stručnih skupina. </w:t>
      </w:r>
    </w:p>
    <w:p w14:paraId="46DFA85A" w14:textId="21F89F5F" w:rsidR="00D431A9" w:rsidRDefault="00D431A9" w:rsidP="00196795">
      <w:pPr>
        <w:pStyle w:val="Standard"/>
        <w:numPr>
          <w:ilvl w:val="0"/>
          <w:numId w:val="6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Cambria" w:hAnsi="Cambria"/>
          <w:color w:val="000000" w:themeColor="text1"/>
        </w:rPr>
      </w:pPr>
      <w:r w:rsidRPr="00D83F5A">
        <w:rPr>
          <w:b/>
          <w:noProof/>
          <w:color w:val="000000" w:themeColor="text1"/>
          <w:szCs w:val="24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62E0BF3E" wp14:editId="63158EB4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135255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296" y="21140"/>
                <wp:lineTo x="21296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>Wassenar aranžman (</w:t>
      </w:r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Wassenaar Arrangement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WA)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– cilj Režima je stvaranje transparentnosti i veće odgovornosti u prijenosu robe i tehnologije za konvencionalno oružje i robu s dvojnom namjenom te održavanje dogovorenoga kontrolnog popisa vojne robe i robe s dvojnom namjenom. Republika Hrvatska sudionica je WA-a od lipnja 2005. godine. Posljednji plenarni sastanak WA održan je u </w:t>
      </w:r>
      <w:r w:rsidR="0031535C">
        <w:rPr>
          <w:rFonts w:ascii="Cambria" w:hAnsi="Cambria"/>
          <w:color w:val="000000" w:themeColor="text1"/>
          <w:sz w:val="24"/>
          <w:szCs w:val="24"/>
        </w:rPr>
        <w:t>prosincu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202</w:t>
      </w:r>
      <w:r w:rsidR="00196795">
        <w:rPr>
          <w:rFonts w:ascii="Cambria" w:hAnsi="Cambria"/>
          <w:color w:val="000000" w:themeColor="text1"/>
          <w:sz w:val="24"/>
          <w:szCs w:val="24"/>
        </w:rPr>
        <w:t>4</w:t>
      </w:r>
      <w:r w:rsidRPr="00D7535D">
        <w:rPr>
          <w:rFonts w:ascii="Cambria" w:hAnsi="Cambria"/>
          <w:color w:val="000000" w:themeColor="text1"/>
          <w:sz w:val="24"/>
          <w:szCs w:val="24"/>
        </w:rPr>
        <w:t>. godine.</w:t>
      </w:r>
      <w:r w:rsidR="00196795">
        <w:rPr>
          <w:rFonts w:ascii="Cambria" w:hAnsi="Cambria"/>
          <w:color w:val="000000" w:themeColor="text1"/>
          <w:sz w:val="24"/>
          <w:szCs w:val="24"/>
        </w:rPr>
        <w:t xml:space="preserve"> Učinkovitost Wassenaarskog aranžmana i dalje je ograničena zbog vojnih i političkih sukoba između njenih članica. </w:t>
      </w:r>
      <w:r w:rsidR="00196795" w:rsidRPr="0053713F">
        <w:rPr>
          <w:rFonts w:ascii="Cambria" w:hAnsi="Cambria"/>
          <w:color w:val="000000" w:themeColor="text1"/>
          <w:sz w:val="24"/>
          <w:szCs w:val="24"/>
        </w:rPr>
        <w:t xml:space="preserve">Zbog toga nije postignut </w:t>
      </w:r>
      <w:r w:rsidR="0099784B" w:rsidRPr="0053713F">
        <w:rPr>
          <w:rFonts w:ascii="Cambria" w:hAnsi="Cambria"/>
          <w:color w:val="000000" w:themeColor="text1"/>
          <w:sz w:val="24"/>
          <w:szCs w:val="24"/>
        </w:rPr>
        <w:t xml:space="preserve">politički </w:t>
      </w:r>
      <w:r w:rsidRPr="0053713F">
        <w:rPr>
          <w:rFonts w:ascii="Cambria" w:hAnsi="Cambria"/>
          <w:color w:val="000000" w:themeColor="text1"/>
          <w:sz w:val="24"/>
          <w:szCs w:val="24"/>
        </w:rPr>
        <w:t>konsenzu</w:t>
      </w:r>
      <w:r w:rsidR="00196795" w:rsidRPr="0053713F">
        <w:rPr>
          <w:rFonts w:ascii="Cambria" w:hAnsi="Cambria"/>
          <w:color w:val="000000" w:themeColor="text1"/>
          <w:sz w:val="24"/>
          <w:szCs w:val="24"/>
        </w:rPr>
        <w:t xml:space="preserve">s </w:t>
      </w:r>
      <w:r w:rsidRPr="0053713F">
        <w:rPr>
          <w:rFonts w:ascii="Cambria" w:hAnsi="Cambria"/>
          <w:color w:val="000000" w:themeColor="text1"/>
          <w:sz w:val="24"/>
          <w:szCs w:val="24"/>
        </w:rPr>
        <w:t xml:space="preserve">oko ažuriranja popisa robe, posebice </w:t>
      </w:r>
      <w:r w:rsidR="00196795" w:rsidRPr="0053713F">
        <w:rPr>
          <w:rFonts w:ascii="Cambria" w:hAnsi="Cambria"/>
          <w:color w:val="000000" w:themeColor="text1"/>
          <w:sz w:val="24"/>
          <w:szCs w:val="24"/>
        </w:rPr>
        <w:t>kada je riječ o</w:t>
      </w:r>
      <w:r w:rsidRPr="0053713F">
        <w:rPr>
          <w:rFonts w:ascii="Cambria" w:hAnsi="Cambria"/>
          <w:color w:val="000000" w:themeColor="text1"/>
          <w:sz w:val="24"/>
          <w:szCs w:val="24"/>
        </w:rPr>
        <w:t xml:space="preserve"> novi</w:t>
      </w:r>
      <w:r w:rsidR="00196795" w:rsidRPr="0053713F">
        <w:rPr>
          <w:rFonts w:ascii="Cambria" w:hAnsi="Cambria"/>
          <w:color w:val="000000" w:themeColor="text1"/>
          <w:sz w:val="24"/>
          <w:szCs w:val="24"/>
        </w:rPr>
        <w:t>m</w:t>
      </w:r>
      <w:r w:rsidRPr="0053713F">
        <w:rPr>
          <w:rFonts w:ascii="Cambria" w:hAnsi="Cambria"/>
          <w:color w:val="000000" w:themeColor="text1"/>
          <w:sz w:val="24"/>
          <w:szCs w:val="24"/>
        </w:rPr>
        <w:t xml:space="preserve"> napredni</w:t>
      </w:r>
      <w:r w:rsidR="00196795" w:rsidRPr="0053713F">
        <w:rPr>
          <w:rFonts w:ascii="Cambria" w:hAnsi="Cambria"/>
          <w:color w:val="000000" w:themeColor="text1"/>
          <w:sz w:val="24"/>
          <w:szCs w:val="24"/>
        </w:rPr>
        <w:t>m</w:t>
      </w:r>
      <w:r w:rsidRPr="0053713F">
        <w:rPr>
          <w:rFonts w:ascii="Cambria" w:hAnsi="Cambria"/>
          <w:color w:val="000000" w:themeColor="text1"/>
          <w:sz w:val="24"/>
          <w:szCs w:val="24"/>
        </w:rPr>
        <w:t xml:space="preserve"> tehnologija</w:t>
      </w:r>
      <w:r w:rsidR="00196795" w:rsidRPr="0053713F">
        <w:rPr>
          <w:rFonts w:ascii="Cambria" w:hAnsi="Cambria"/>
          <w:color w:val="000000" w:themeColor="text1"/>
          <w:sz w:val="24"/>
          <w:szCs w:val="24"/>
        </w:rPr>
        <w:t>ma</w:t>
      </w:r>
      <w:r w:rsidRPr="0053713F">
        <w:rPr>
          <w:rFonts w:ascii="Cambria" w:hAnsi="Cambria"/>
          <w:color w:val="000000" w:themeColor="text1"/>
          <w:sz w:val="24"/>
          <w:szCs w:val="24"/>
        </w:rPr>
        <w:t xml:space="preserve"> u razvoju.</w:t>
      </w:r>
    </w:p>
    <w:p w14:paraId="5587B117" w14:textId="77777777" w:rsidR="00196795" w:rsidRPr="00D7535D" w:rsidRDefault="00196795" w:rsidP="00196795">
      <w:pPr>
        <w:pStyle w:val="Standard"/>
        <w:tabs>
          <w:tab w:val="left" w:pos="142"/>
        </w:tabs>
        <w:spacing w:after="0" w:line="360" w:lineRule="auto"/>
        <w:ind w:left="360"/>
        <w:jc w:val="both"/>
        <w:rPr>
          <w:rFonts w:ascii="Cambria" w:hAnsi="Cambria"/>
          <w:color w:val="000000" w:themeColor="text1"/>
        </w:rPr>
      </w:pPr>
    </w:p>
    <w:p w14:paraId="0D4A70AC" w14:textId="3F20091B" w:rsidR="00D431A9" w:rsidRPr="00D7535D" w:rsidRDefault="00D431A9" w:rsidP="00D431A9">
      <w:pPr>
        <w:pStyle w:val="Standard"/>
        <w:numPr>
          <w:ilvl w:val="0"/>
          <w:numId w:val="6"/>
        </w:numPr>
        <w:tabs>
          <w:tab w:val="left" w:pos="142"/>
        </w:tabs>
        <w:spacing w:after="0" w:line="360" w:lineRule="auto"/>
        <w:ind w:left="0" w:firstLine="85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83F5A">
        <w:rPr>
          <w:noProof/>
          <w:color w:val="000000" w:themeColor="text1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4D107FC8" wp14:editId="0D03072F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028700" cy="1046480"/>
            <wp:effectExtent l="0" t="0" r="0" b="1270"/>
            <wp:wrapThrough wrapText="bothSides">
              <wp:wrapPolygon edited="0">
                <wp:start x="0" y="0"/>
                <wp:lineTo x="0" y="21233"/>
                <wp:lineTo x="21200" y="21233"/>
                <wp:lineTo x="21200" y="0"/>
                <wp:lineTo x="0" y="0"/>
              </wp:wrapPolygon>
            </wp:wrapThrough>
            <wp:docPr id="20" name="Picture 20" descr="http://www.nuclearsuppliersgroup.org/A_test/images/Logo_NS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nuclearsuppliersgroup.org/A_test/images/Logo_NSG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>Grupa nuklearnih dobavljača (</w:t>
      </w:r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Nuclear Suppliers Group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NSG)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– cilj Grupe je uspostavljanje multilateralne kontrole nad izvozom robe s dvojnom namjenom koja se može koristiti u izradi nuklearnoga oružja te održavanje kontrolnoga popisa. Republika Hrvatska sudionica je NSG-a od lipnja 2005. godine. Posljednji plenarni sastanak održan je u srpnju 202</w:t>
      </w:r>
      <w:r w:rsidR="00196795">
        <w:rPr>
          <w:rFonts w:ascii="Cambria" w:hAnsi="Cambria"/>
          <w:color w:val="000000" w:themeColor="text1"/>
          <w:sz w:val="24"/>
          <w:szCs w:val="24"/>
        </w:rPr>
        <w:t>4</w:t>
      </w:r>
      <w:r w:rsidRPr="00D7535D">
        <w:rPr>
          <w:rFonts w:ascii="Cambria" w:hAnsi="Cambria"/>
          <w:color w:val="000000" w:themeColor="text1"/>
          <w:sz w:val="24"/>
          <w:szCs w:val="24"/>
        </w:rPr>
        <w:t>. godine.</w:t>
      </w:r>
    </w:p>
    <w:p w14:paraId="7BD12024" w14:textId="4B0A18BD" w:rsidR="00D431A9" w:rsidRDefault="00D431A9" w:rsidP="00D431A9">
      <w:pPr>
        <w:pStyle w:val="Standard"/>
        <w:numPr>
          <w:ilvl w:val="0"/>
          <w:numId w:val="6"/>
        </w:numPr>
        <w:tabs>
          <w:tab w:val="left" w:pos="142"/>
        </w:tabs>
        <w:spacing w:after="0" w:line="360" w:lineRule="auto"/>
        <w:ind w:left="0" w:hanging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83F5A">
        <w:rPr>
          <w:noProof/>
          <w:color w:val="000000" w:themeColor="text1"/>
          <w:szCs w:val="24"/>
          <w:lang w:eastAsia="hr-HR"/>
        </w:rPr>
        <w:drawing>
          <wp:anchor distT="0" distB="0" distL="114300" distR="114300" simplePos="0" relativeHeight="251663360" behindDoc="1" locked="0" layoutInCell="1" allowOverlap="1" wp14:anchorId="48373C4A" wp14:editId="0A10AECA">
            <wp:simplePos x="0" y="0"/>
            <wp:positionH relativeFrom="margin">
              <wp:posOffset>-4445</wp:posOffset>
            </wp:positionH>
            <wp:positionV relativeFrom="paragraph">
              <wp:posOffset>124460</wp:posOffset>
            </wp:positionV>
            <wp:extent cx="1945005" cy="548640"/>
            <wp:effectExtent l="0" t="0" r="9525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>Zanggerova komisija (</w:t>
      </w:r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Zangger Committee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ZC) – </w:t>
      </w:r>
      <w:r w:rsidRPr="00D7535D">
        <w:rPr>
          <w:rFonts w:ascii="Cambria" w:hAnsi="Cambria"/>
          <w:bCs/>
          <w:color w:val="000000" w:themeColor="text1"/>
          <w:sz w:val="24"/>
          <w:szCs w:val="24"/>
        </w:rPr>
        <w:t>Komisija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održava popis strateške robe povezane s nuklearnim oružjem (pokrećući zaštitne mjere kao uvjet opskrbe) koji pomaže potpisnicima Sporazuma o neširenju nuklearnoga oružja kod identificiranja opreme i materijala koji podliježu kontroli izvoza. Republika Hrvatska sudionica je Zanggerove komisije od lipnja 2006. godine.</w:t>
      </w:r>
    </w:p>
    <w:p w14:paraId="5D63F2E2" w14:textId="77777777" w:rsidR="00196795" w:rsidRPr="00D7535D" w:rsidRDefault="00196795" w:rsidP="00196795">
      <w:pPr>
        <w:pStyle w:val="Standard"/>
        <w:tabs>
          <w:tab w:val="left" w:pos="142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0CB04FC" w14:textId="0A75D64D" w:rsidR="00D431A9" w:rsidRDefault="00D431A9" w:rsidP="00D431A9">
      <w:pPr>
        <w:pStyle w:val="Standard"/>
        <w:numPr>
          <w:ilvl w:val="0"/>
          <w:numId w:val="6"/>
        </w:numPr>
        <w:tabs>
          <w:tab w:val="left" w:pos="142"/>
        </w:tabs>
        <w:spacing w:after="0" w:line="360" w:lineRule="auto"/>
        <w:ind w:left="0" w:firstLine="28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83F5A"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3D0E2EEF" wp14:editId="642B5F76">
            <wp:simplePos x="0" y="0"/>
            <wp:positionH relativeFrom="margin">
              <wp:posOffset>-4445</wp:posOffset>
            </wp:positionH>
            <wp:positionV relativeFrom="paragraph">
              <wp:posOffset>2540</wp:posOffset>
            </wp:positionV>
            <wp:extent cx="2222500" cy="190500"/>
            <wp:effectExtent l="0" t="0" r="635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>Australska skupina (</w:t>
      </w:r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Australia Group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AG) –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ima za cilj svesti rizik od širenja agensa za kemijsko i biološko ratovanje na najmanju moguću mjeru, te održavati dogovoreni kontrolni popis prekursora koji se koriste za proizvodnju kemijskoga oružja i robe s dvojnom namjenom ključne u proizvodnji agensa za kemijski i biološki rat, kao i bioloških agensa te biljnih i životinjskih patogena. Republika Hrvatska sudionica je AG-a od lipnja 2007. godine. Posljednji plenarni sastanak održan je u lipnju 202</w:t>
      </w:r>
      <w:r w:rsidR="00196795">
        <w:rPr>
          <w:rFonts w:ascii="Cambria" w:hAnsi="Cambria"/>
          <w:color w:val="000000" w:themeColor="text1"/>
          <w:sz w:val="24"/>
          <w:szCs w:val="24"/>
        </w:rPr>
        <w:t>4</w:t>
      </w:r>
      <w:r w:rsidRPr="00D7535D">
        <w:rPr>
          <w:rFonts w:ascii="Cambria" w:hAnsi="Cambria"/>
          <w:color w:val="000000" w:themeColor="text1"/>
          <w:sz w:val="24"/>
          <w:szCs w:val="24"/>
        </w:rPr>
        <w:t>.</w:t>
      </w:r>
      <w:r w:rsidR="00196795">
        <w:rPr>
          <w:rFonts w:ascii="Cambria" w:hAnsi="Cambria"/>
          <w:color w:val="000000" w:themeColor="text1"/>
          <w:sz w:val="24"/>
          <w:szCs w:val="24"/>
        </w:rPr>
        <w:t xml:space="preserve"> godine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u Parizu.</w:t>
      </w:r>
      <w:r w:rsidR="00196795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65AB0EEE" w14:textId="77777777" w:rsidR="00196795" w:rsidRPr="00D7535D" w:rsidRDefault="00196795" w:rsidP="00196795">
      <w:pPr>
        <w:pStyle w:val="Standard"/>
        <w:tabs>
          <w:tab w:val="left" w:pos="142"/>
        </w:tabs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78AED6C" w14:textId="40D31B19" w:rsidR="00D431A9" w:rsidRPr="00D7535D" w:rsidRDefault="00D431A9" w:rsidP="00D431A9">
      <w:pPr>
        <w:pStyle w:val="Standard"/>
        <w:numPr>
          <w:ilvl w:val="0"/>
          <w:numId w:val="3"/>
        </w:numPr>
        <w:spacing w:after="0" w:line="360" w:lineRule="auto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7535D">
        <w:rPr>
          <w:rFonts w:ascii="Cambria" w:hAnsi="Cambria"/>
          <w:color w:val="000000" w:themeColor="text1"/>
          <w:sz w:val="24"/>
          <w:szCs w:val="24"/>
        </w:rPr>
        <w:t xml:space="preserve">Republika Hrvatska nije </w:t>
      </w:r>
      <w:r w:rsidR="00196795">
        <w:rPr>
          <w:rFonts w:ascii="Cambria" w:hAnsi="Cambria"/>
          <w:color w:val="000000" w:themeColor="text1"/>
          <w:sz w:val="24"/>
          <w:szCs w:val="24"/>
        </w:rPr>
        <w:t xml:space="preserve">članica 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>Režima kontrole raketne tehnologije (</w:t>
      </w:r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Missile Technology Control Regime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MTCR)</w:t>
      </w:r>
      <w:r w:rsidRPr="00D7535D">
        <w:rPr>
          <w:rFonts w:ascii="Cambria" w:hAnsi="Cambria"/>
          <w:color w:val="000000" w:themeColor="text1"/>
          <w:sz w:val="24"/>
          <w:szCs w:val="24"/>
        </w:rPr>
        <w:t>,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koji ima za cilj ograničiti širenje projektila i </w:t>
      </w:r>
      <w:r w:rsidRPr="00D7535D">
        <w:rPr>
          <w:rFonts w:ascii="Cambria" w:hAnsi="Cambria"/>
          <w:color w:val="000000" w:themeColor="text1"/>
          <w:sz w:val="24"/>
          <w:szCs w:val="24"/>
        </w:rPr>
        <w:lastRenderedPageBreak/>
        <w:t>tehnologije za proizvodnju projektila te održavanje kontrolnoga popisa robe s vojnom i dvojnom namjenom. Režim je prošle godine obilježio 3</w:t>
      </w:r>
      <w:r w:rsidR="00196795">
        <w:rPr>
          <w:rFonts w:ascii="Cambria" w:hAnsi="Cambria"/>
          <w:color w:val="000000" w:themeColor="text1"/>
          <w:sz w:val="24"/>
          <w:szCs w:val="24"/>
        </w:rPr>
        <w:t>7</w:t>
      </w:r>
      <w:r w:rsidRPr="00D7535D">
        <w:rPr>
          <w:rFonts w:ascii="Cambria" w:hAnsi="Cambria"/>
          <w:color w:val="000000" w:themeColor="text1"/>
          <w:sz w:val="24"/>
          <w:szCs w:val="24"/>
        </w:rPr>
        <w:t>. godišnjicu osnutka.</w:t>
      </w:r>
    </w:p>
    <w:p w14:paraId="4234A702" w14:textId="77777777" w:rsidR="00ED1386" w:rsidRPr="00D7535D" w:rsidRDefault="00ED1386" w:rsidP="00D431A9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kern w:val="0"/>
          <w:szCs w:val="24"/>
          <w:lang w:val="hr-HR" w:eastAsia="en-US"/>
        </w:rPr>
      </w:pPr>
    </w:p>
    <w:p w14:paraId="0AFC8936" w14:textId="1083EFE4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9" w:name="_Toc194319673"/>
      <w:r w:rsidRPr="00D7535D">
        <w:t>2.</w:t>
      </w:r>
      <w:r w:rsidR="00C136DA">
        <w:t>3</w:t>
      </w:r>
      <w:r w:rsidRPr="00D7535D">
        <w:t>. Postupak izdavanja izvoznih dozvola</w:t>
      </w:r>
      <w:bookmarkEnd w:id="9"/>
      <w:r w:rsidRPr="00D7535D">
        <w:t xml:space="preserve"> </w:t>
      </w:r>
    </w:p>
    <w:p w14:paraId="15288468" w14:textId="56625098" w:rsidR="00D431A9" w:rsidRPr="00D7535D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Zahtjev za izdavanje dozvole podnosi se Ministarstvu vanjskih i europskih poslova na obrascima koji su propisani Pravilnikom o provedbi nadzora robe s dvojnom namjenom (</w:t>
      </w:r>
      <w:r w:rsidRPr="00D7535D">
        <w:rPr>
          <w:rFonts w:ascii="Cambria" w:hAnsi="Cambria" w:cs="Times New Roman"/>
          <w:i/>
          <w:color w:val="000000" w:themeColor="text1"/>
        </w:rPr>
        <w:t>Narodne novine</w:t>
      </w:r>
      <w:r w:rsidRPr="00D7535D">
        <w:rPr>
          <w:rFonts w:ascii="Cambria" w:hAnsi="Cambria" w:cs="Times New Roman"/>
          <w:color w:val="000000" w:themeColor="text1"/>
        </w:rPr>
        <w:t>, br. 142/</w:t>
      </w:r>
      <w:r w:rsidR="00943360">
        <w:rPr>
          <w:rFonts w:ascii="Cambria" w:hAnsi="Cambria" w:cs="Times New Roman"/>
          <w:color w:val="000000" w:themeColor="text1"/>
        </w:rPr>
        <w:t>20</w:t>
      </w:r>
      <w:r w:rsidRPr="00D7535D">
        <w:rPr>
          <w:rFonts w:ascii="Cambria" w:hAnsi="Cambria" w:cs="Times New Roman"/>
          <w:color w:val="000000" w:themeColor="text1"/>
        </w:rPr>
        <w:t>23, 158/</w:t>
      </w:r>
      <w:r w:rsidR="00943360">
        <w:rPr>
          <w:rFonts w:ascii="Cambria" w:hAnsi="Cambria" w:cs="Times New Roman"/>
          <w:color w:val="000000" w:themeColor="text1"/>
        </w:rPr>
        <w:t>20</w:t>
      </w:r>
      <w:r w:rsidRPr="00D7535D">
        <w:rPr>
          <w:rFonts w:ascii="Cambria" w:hAnsi="Cambria" w:cs="Times New Roman"/>
          <w:color w:val="000000" w:themeColor="text1"/>
        </w:rPr>
        <w:t xml:space="preserve">23). </w:t>
      </w:r>
    </w:p>
    <w:p w14:paraId="4E6C4E91" w14:textId="77777777" w:rsidR="00D431A9" w:rsidRPr="00D7535D" w:rsidRDefault="00D431A9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O zahtjevima za izdavanje izvozne dozvole raspravlja Povjerenstvo za nadzor robe s dvojnom namjenom koje čine predstavnici ministarstava nadležnih za vanjske poslove, unutarnje poslove, obranu, carinu i gospodarstvo te, ovisno o krajnjem korisniku i vrsti robe, predstavnici drugih tijela kao što su ministarstvo nadležno za telekomunikacije, zdravlje, za nuklearnu i radiološku sigurnost te Sigurnosno-obavještajna agencija. Na temelju mišljenja Povjerenstva Ministarstvo vanjskih i europskih poslova izdaje izvoznu dozvolu.</w:t>
      </w:r>
    </w:p>
    <w:p w14:paraId="2C0EE0C7" w14:textId="77777777" w:rsidR="00D431A9" w:rsidRPr="00D7535D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Izvozna dozvola izdaje se za svaki pojedinačni izvoz. Međutim, ovisno o vrsti robe s dvojnom namjenom, vrsti i dugoročnosti izvoznih poslova te krajnjoj destinaciji u koju se roba izvozi Ministarstvo može izdati izvozniku globalnu dozvolu za izvoz istovrsne robe za jednu ili više država. Uvjet za izdavanje globalne izvozne dozvole je uspostavljen Program unutarnje usklađenosti (</w:t>
      </w:r>
      <w:r w:rsidRPr="00D7535D">
        <w:rPr>
          <w:rFonts w:ascii="Cambria" w:hAnsi="Cambria" w:cs="Times New Roman"/>
          <w:i/>
          <w:color w:val="000000" w:themeColor="text1"/>
        </w:rPr>
        <w:t>Internal Compliance Program</w:t>
      </w:r>
      <w:r w:rsidRPr="00D7535D">
        <w:rPr>
          <w:rFonts w:ascii="Cambria" w:hAnsi="Cambria" w:cs="Times New Roman"/>
          <w:color w:val="000000" w:themeColor="text1"/>
        </w:rPr>
        <w:t xml:space="preserve"> – ICP) unutar tvrtke.</w:t>
      </w:r>
    </w:p>
    <w:p w14:paraId="51D1EC70" w14:textId="5455C871" w:rsidR="00D431A9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Ministarstvo odlučuje o zahtjevu za izdavanje izvozne dozvole u roku do 30 dana od uredno predanog zahtjeva, pri čemu se rok u pojedinim slučajevima može produljiti do 60 dana. </w:t>
      </w:r>
    </w:p>
    <w:p w14:paraId="79F78950" w14:textId="77777777" w:rsidR="00DA2E09" w:rsidRPr="00D7535D" w:rsidRDefault="00DA2E0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7D685CBA" w14:textId="35C69CD0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10" w:name="_Toc194319674"/>
      <w:r w:rsidRPr="00D7535D">
        <w:t>2.</w:t>
      </w:r>
      <w:r w:rsidR="00C136DA">
        <w:t>4</w:t>
      </w:r>
      <w:r w:rsidRPr="00D7535D">
        <w:t>. Vrste izvoznih dozvola i potvrda</w:t>
      </w:r>
      <w:bookmarkEnd w:id="10"/>
      <w:r w:rsidRPr="00D7535D">
        <w:t xml:space="preserve"> </w:t>
      </w:r>
    </w:p>
    <w:p w14:paraId="27BA35D2" w14:textId="5CE1B32F" w:rsidR="00D431A9" w:rsidRPr="00D7535D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Ministarstvo vanjskih i europskih poslova sukladno Uredbi (EU) 821/2021 i Zakonu o nadzoru robe s dvojnom namjenom (NN 83/</w:t>
      </w:r>
      <w:r w:rsidR="00943360">
        <w:rPr>
          <w:rFonts w:ascii="Cambria" w:hAnsi="Cambria" w:cs="Times New Roman"/>
          <w:color w:val="000000" w:themeColor="text1"/>
        </w:rPr>
        <w:t>20</w:t>
      </w:r>
      <w:r w:rsidRPr="00D7535D">
        <w:rPr>
          <w:rFonts w:ascii="Cambria" w:hAnsi="Cambria" w:cs="Times New Roman"/>
          <w:color w:val="000000" w:themeColor="text1"/>
        </w:rPr>
        <w:t>23) izdaje sljedeće dozvole i potvrde:</w:t>
      </w:r>
    </w:p>
    <w:p w14:paraId="2DAF82A5" w14:textId="54697513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Individualna izvozna dozvola izdaje se jednomu određenom izvozniku za jednoga krajnjeg korisnika ili primatelja u trećoj zemlji i obuhvaća jednu ili više roba s dvojnom namjenom. Individualna dozvola izdaje se i u slučaju privremenoga izvoza (primjerice popravak, izložba ili demonstracija robe)</w:t>
      </w:r>
    </w:p>
    <w:p w14:paraId="4133C71D" w14:textId="54F0D8B0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lastRenderedPageBreak/>
        <w:t xml:space="preserve">Globalna izvozna dozvola </w:t>
      </w:r>
      <w:r w:rsidR="00425DE6">
        <w:rPr>
          <w:rFonts w:ascii="Cambria" w:hAnsi="Cambria" w:cs="Times New Roman"/>
          <w:color w:val="000000" w:themeColor="text1"/>
          <w:szCs w:val="24"/>
          <w:lang w:val="hr-HR"/>
        </w:rPr>
        <w:t xml:space="preserve">izdaje se 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jednomu određenom izvozniku u odnosu na vrstu ili kategoriju robe s dvojnom namjenom, koja može vrijediti za izvoz jednomu ili većemu broju određenih krajnjih korisnika i/ili u jednoj ili više određenih trećih zemalja</w:t>
      </w:r>
    </w:p>
    <w:p w14:paraId="7A6A6ED6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velike projekte izdaje se kao individualna ili globalna izvozna dozvola određenomu izvozniku za jednu vrstu ili kategoriju robe s dvojnom namjenom, koja može biti valjana za izvoz jednomu određenom krajnjem korisniku ili više njih u jednoj određenoj trećoj zemlji ili više njih za potrebe određenoga velikog projekta</w:t>
      </w:r>
    </w:p>
    <w:p w14:paraId="602AF6A2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prijenos unutar Europske unije izdaje se u slučaju kada izvoznik izvozi robu unutar carinskoga područja Unije, a radi se o robi s dvojnom namjenom navedenoj u Prilogu IV. Uredbe (EU) 2021/821</w:t>
      </w:r>
    </w:p>
    <w:p w14:paraId="6B449E75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pružanje brokerskih usluga izdaje se za pružanje brokerskih usluga povezanih s robom s dvojnom namjenom</w:t>
      </w:r>
    </w:p>
    <w:p w14:paraId="427FE723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pružanje tehničke pomoći izdaje se pravnim i fizičkim osobama-obrtnicima za pružanje usluga tehničke pomoći</w:t>
      </w:r>
    </w:p>
    <w:p w14:paraId="3FD314A3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poseban provoz može se nametnuti u slučajevima posebnoga provoza robe s dvojnom namjenom unutar Unije</w:t>
      </w:r>
    </w:p>
    <w:p w14:paraId="1FCB92C6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Međunarodna uvozna potvrda izdaje se na traženje države izvoznice robe s dvojnom namjenom za izvoz određene robe </w:t>
      </w:r>
    </w:p>
    <w:p w14:paraId="5FCA7C70" w14:textId="77777777" w:rsidR="00D431A9" w:rsidRPr="00D7535D" w:rsidRDefault="00D431A9" w:rsidP="00D431A9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Potvrda o primitku robe s dvojnom namjenom izdaje se na traženje države izvoznice od države uvoznice</w:t>
      </w:r>
    </w:p>
    <w:p w14:paraId="7614AB9A" w14:textId="77777777" w:rsidR="00D431A9" w:rsidRPr="00D7535D" w:rsidRDefault="00D431A9" w:rsidP="00DA2E09">
      <w:pPr>
        <w:pStyle w:val="ListParagraph"/>
        <w:numPr>
          <w:ilvl w:val="0"/>
          <w:numId w:val="4"/>
        </w:numPr>
        <w:tabs>
          <w:tab w:val="num" w:pos="567"/>
        </w:tabs>
        <w:spacing w:after="0"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Potvrda o korištenju opće izvozne dozvole Unije za izvoz u određene države odredišta, koja je raspoloživa svim izvoznicima koji poštuju uvjete i zahtjeve za upotrebu navedene u odjeljcima A do H Priloga II. Uredbe (EU) 2021/821.</w:t>
      </w:r>
    </w:p>
    <w:p w14:paraId="120827C3" w14:textId="77777777" w:rsidR="00D431A9" w:rsidRDefault="00D431A9" w:rsidP="00DA2E09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5DEA1E35" w14:textId="77777777" w:rsidR="00D431A9" w:rsidRPr="00D7535D" w:rsidRDefault="00D431A9" w:rsidP="00D431A9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 xml:space="preserve">Propisano je osam općih izvoznih dozvola Unije: </w:t>
      </w:r>
    </w:p>
    <w:p w14:paraId="7995C432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EU001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u Australiju, Kanadu, Island, Japan, Novi Zeland, Norvešku, Švicarsku, uključujući Lihtenštajn, Ujedinjenu Kraljevinu te Sjedinjene Američke Države</w:t>
      </w:r>
    </w:p>
    <w:p w14:paraId="0194B66B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EU002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određene robe s dvojnom namjenom iz kategorije 1., 2. i 3. u Argentinu, Južnu Afriku, Južnu Koreju i Tursku</w:t>
      </w:r>
    </w:p>
    <w:p w14:paraId="4126CAE9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EU003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nakon popravka/zamjene u određene destinacije</w:t>
      </w:r>
    </w:p>
    <w:p w14:paraId="084334A6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EU004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privremeni izvoz radi izložbe ili sajma u određene destinacije</w:t>
      </w:r>
    </w:p>
    <w:p w14:paraId="154787BE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lastRenderedPageBreak/>
        <w:t>EU005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telekomunikacijske opreme u Argentinu, Indiju, Južnu Afriku, Južnu Koreju, Kinu (uključujući Hong Kong i Macao), Tursku i Ukrajinu</w:t>
      </w:r>
    </w:p>
    <w:p w14:paraId="742F49C7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EU006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kemikalija u Argentinu, Južnu Koreju, Tursku i Ukrajinu</w:t>
      </w:r>
    </w:p>
    <w:p w14:paraId="552E5B9E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 xml:space="preserve">EU007 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– izvoz softvera i tehnologije unutar grupe u određene destinacije</w:t>
      </w:r>
    </w:p>
    <w:p w14:paraId="6E7D8DD8" w14:textId="77777777" w:rsidR="00D431A9" w:rsidRPr="00D7535D" w:rsidRDefault="00D431A9" w:rsidP="00D431A9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EU008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robe vezane za enkripciju</w:t>
      </w:r>
    </w:p>
    <w:p w14:paraId="61B78251" w14:textId="77777777" w:rsidR="00D431A9" w:rsidRDefault="00D431A9" w:rsidP="00D431A9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4B79BF47" w14:textId="77777777" w:rsidR="00D431A9" w:rsidRPr="00D7535D" w:rsidRDefault="00D431A9" w:rsidP="00D431A9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18ABD5EC" w14:textId="77777777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11" w:name="_Toc194319675"/>
      <w:r w:rsidRPr="00D7535D">
        <w:t>3. OSTALE AKTIVNOSTI</w:t>
      </w:r>
      <w:bookmarkEnd w:id="11"/>
      <w:r w:rsidRPr="00D7535D">
        <w:t xml:space="preserve"> </w:t>
      </w:r>
    </w:p>
    <w:p w14:paraId="133A6B05" w14:textId="36B5B12E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12" w:name="_Toc194319676"/>
      <w:r w:rsidRPr="00D7535D">
        <w:t>3.</w:t>
      </w:r>
      <w:r w:rsidR="00C136DA">
        <w:t>1</w:t>
      </w:r>
      <w:r w:rsidRPr="00D7535D">
        <w:t>. Suradnja s industrijom, akademskom zajednicom i zemljama partnerima</w:t>
      </w:r>
      <w:bookmarkEnd w:id="12"/>
      <w:r w:rsidRPr="00D7535D">
        <w:t xml:space="preserve"> </w:t>
      </w:r>
    </w:p>
    <w:p w14:paraId="43285FB4" w14:textId="77777777" w:rsidR="00D431A9" w:rsidRPr="00D7535D" w:rsidRDefault="00D431A9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U provedbi Nacionalne strategije i Akcijskoga plana za suzbijanje širenja oružja za masovno uništenje potrebno je podizanje svijesti industrije i akademske zajednice o važnosti poslovanja sukladno zakonskoj regulativi. Provođenje učinkovite kontrole izvoza postiže se bliskom suradnjom industrije, odnosno akademske zajednice i Ministarstva vanjskih i europskih poslova.</w:t>
      </w:r>
    </w:p>
    <w:p w14:paraId="4D6F9330" w14:textId="17CE57F8" w:rsidR="00D431A9" w:rsidRPr="00D7535D" w:rsidRDefault="00D72B93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 xml:space="preserve">Na internetskim stranicama </w:t>
      </w:r>
      <w:r w:rsidR="00D532AB">
        <w:rPr>
          <w:rFonts w:ascii="Cambria" w:hAnsi="Cambria" w:cs="Times New Roman"/>
          <w:color w:val="000000" w:themeColor="text1"/>
        </w:rPr>
        <w:t xml:space="preserve">Ministarstva vanjski i europskih poslova - </w:t>
      </w:r>
      <w:r>
        <w:rPr>
          <w:rFonts w:ascii="Cambria" w:hAnsi="Cambria" w:cs="Times New Roman"/>
          <w:color w:val="000000" w:themeColor="text1"/>
        </w:rPr>
        <w:t>Službe za izvoznu kontrolu redovito se objavljuju relevantna ažuriranja popisa robe s dvojnom namjenom, kao i ostale upute, smjernice i preporuke koje pomažu izvoznicima kod provođenja dužne pažnje u svakodnevnom poslovanju.</w:t>
      </w:r>
      <w:r w:rsidR="007F25BF">
        <w:rPr>
          <w:rFonts w:ascii="Cambria" w:hAnsi="Cambria" w:cs="Times New Roman"/>
          <w:color w:val="000000" w:themeColor="text1"/>
        </w:rPr>
        <w:t xml:space="preserve"> U rujnu </w:t>
      </w:r>
      <w:r w:rsidR="00D532AB">
        <w:rPr>
          <w:rFonts w:ascii="Cambria" w:hAnsi="Cambria" w:cs="Times New Roman"/>
          <w:color w:val="000000" w:themeColor="text1"/>
        </w:rPr>
        <w:t xml:space="preserve">2024. Ministarstvo vanjskih i europskih poslova </w:t>
      </w:r>
      <w:r w:rsidR="007F25BF">
        <w:rPr>
          <w:rFonts w:ascii="Cambria" w:hAnsi="Cambria" w:cs="Times New Roman"/>
          <w:color w:val="000000" w:themeColor="text1"/>
        </w:rPr>
        <w:t>započe</w:t>
      </w:r>
      <w:r w:rsidR="00D532AB">
        <w:rPr>
          <w:rFonts w:ascii="Cambria" w:hAnsi="Cambria" w:cs="Times New Roman"/>
          <w:color w:val="000000" w:themeColor="text1"/>
        </w:rPr>
        <w:t>lo</w:t>
      </w:r>
      <w:r w:rsidR="007F25BF">
        <w:rPr>
          <w:rFonts w:ascii="Cambria" w:hAnsi="Cambria" w:cs="Times New Roman"/>
          <w:color w:val="000000" w:themeColor="text1"/>
        </w:rPr>
        <w:t xml:space="preserve"> </w:t>
      </w:r>
      <w:r w:rsidR="00D532AB">
        <w:rPr>
          <w:rFonts w:ascii="Cambria" w:hAnsi="Cambria" w:cs="Times New Roman"/>
          <w:color w:val="000000" w:themeColor="text1"/>
        </w:rPr>
        <w:t xml:space="preserve">je </w:t>
      </w:r>
      <w:r w:rsidR="007F25BF">
        <w:rPr>
          <w:rFonts w:ascii="Cambria" w:hAnsi="Cambria" w:cs="Times New Roman"/>
          <w:color w:val="000000" w:themeColor="text1"/>
        </w:rPr>
        <w:t>proces implementacije digitalnog sustava za izdavanje izvoznih dozvola eLicensing kojeg vodi Europska Komisija, a koristi nekoliko država članica Europske unije. Ovaj sustav omogućit će jednostavnije podnošenje zahtjeva za izdavanje izvoznih dozvola, kao i obradu dokumentacije i izdavanje izvoznih dozvola.</w:t>
      </w:r>
    </w:p>
    <w:p w14:paraId="4C6E835C" w14:textId="77777777" w:rsidR="00D431A9" w:rsidRPr="00D7535D" w:rsidRDefault="00D431A9" w:rsidP="00D431A9">
      <w:pPr>
        <w:spacing w:after="0" w:line="360" w:lineRule="auto"/>
        <w:jc w:val="both"/>
        <w:rPr>
          <w:rFonts w:ascii="Cambria" w:hAnsi="Cambria" w:cs="Times New Roman"/>
          <w:b/>
          <w:color w:val="000000" w:themeColor="text1"/>
        </w:rPr>
      </w:pPr>
    </w:p>
    <w:p w14:paraId="4F881BA8" w14:textId="62117100" w:rsidR="00DA2E09" w:rsidRPr="00DA2E09" w:rsidRDefault="00D431A9" w:rsidP="00DA2E09">
      <w:pPr>
        <w:pStyle w:val="Heading1"/>
        <w:numPr>
          <w:ilvl w:val="0"/>
          <w:numId w:val="0"/>
        </w:numPr>
        <w:spacing w:after="0"/>
      </w:pPr>
      <w:bookmarkStart w:id="13" w:name="_Toc194319677"/>
      <w:r w:rsidRPr="00D7535D">
        <w:t>3.</w:t>
      </w:r>
      <w:r w:rsidR="00C136DA">
        <w:t>2</w:t>
      </w:r>
      <w:r w:rsidRPr="00D7535D">
        <w:t>. MEĐUNARODNE AKTIVNOSTI</w:t>
      </w:r>
      <w:bookmarkEnd w:id="13"/>
      <w:r w:rsidRPr="00D7535D">
        <w:t xml:space="preserve"> </w:t>
      </w:r>
    </w:p>
    <w:p w14:paraId="3F9A00B1" w14:textId="5E289EE7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14" w:name="_Toc194319678"/>
      <w:r w:rsidRPr="00D7535D">
        <w:t>3.</w:t>
      </w:r>
      <w:r w:rsidR="00C136DA">
        <w:t>2</w:t>
      </w:r>
      <w:r w:rsidRPr="00D7535D">
        <w:t>.1. Tehnički seminar o izvoznoj kontroli</w:t>
      </w:r>
      <w:bookmarkEnd w:id="14"/>
    </w:p>
    <w:p w14:paraId="314F6AEF" w14:textId="49DFFD73" w:rsidR="00DA2E09" w:rsidRDefault="00D431A9" w:rsidP="00D431A9">
      <w:pPr>
        <w:spacing w:line="36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D7535D">
        <w:rPr>
          <w:rFonts w:ascii="Cambria" w:hAnsi="Cambria" w:cs="Times New Roman"/>
          <w:bCs/>
          <w:color w:val="000000" w:themeColor="text1"/>
        </w:rPr>
        <w:t>U organizaciji Zajedničkog istraživačkog centra Europske komisije (</w:t>
      </w:r>
      <w:r w:rsidRPr="00D7535D">
        <w:rPr>
          <w:rFonts w:ascii="Cambria" w:hAnsi="Cambria" w:cs="Times New Roman"/>
          <w:bCs/>
          <w:i/>
          <w:iCs/>
          <w:color w:val="000000" w:themeColor="text1"/>
        </w:rPr>
        <w:t>Joint Research Centre</w:t>
      </w:r>
      <w:r w:rsidRPr="00D7535D">
        <w:rPr>
          <w:rFonts w:ascii="Cambria" w:hAnsi="Cambria" w:cs="Times New Roman"/>
          <w:bCs/>
          <w:color w:val="000000" w:themeColor="text1"/>
        </w:rPr>
        <w:t xml:space="preserve"> – </w:t>
      </w:r>
      <w:r w:rsidRPr="00D7535D">
        <w:rPr>
          <w:rFonts w:ascii="Cambria" w:hAnsi="Cambria" w:cs="Times New Roman"/>
          <w:bCs/>
          <w:i/>
          <w:iCs/>
          <w:color w:val="000000" w:themeColor="text1"/>
        </w:rPr>
        <w:t>JRC</w:t>
      </w:r>
      <w:r w:rsidRPr="00D7535D">
        <w:rPr>
          <w:rFonts w:ascii="Cambria" w:hAnsi="Cambria" w:cs="Times New Roman"/>
          <w:bCs/>
          <w:color w:val="000000" w:themeColor="text1"/>
        </w:rPr>
        <w:t>) u rujnu 202</w:t>
      </w:r>
      <w:r w:rsidR="007F25BF">
        <w:rPr>
          <w:rFonts w:ascii="Cambria" w:hAnsi="Cambria" w:cs="Times New Roman"/>
          <w:bCs/>
          <w:color w:val="000000" w:themeColor="text1"/>
        </w:rPr>
        <w:t>4</w:t>
      </w:r>
      <w:r w:rsidRPr="00D7535D">
        <w:rPr>
          <w:rFonts w:ascii="Cambria" w:hAnsi="Cambria" w:cs="Times New Roman"/>
          <w:bCs/>
          <w:color w:val="000000" w:themeColor="text1"/>
        </w:rPr>
        <w:t xml:space="preserve">. godine u </w:t>
      </w:r>
      <w:r w:rsidR="007F25BF">
        <w:rPr>
          <w:rFonts w:ascii="Cambria" w:hAnsi="Cambria" w:cs="Times New Roman"/>
          <w:bCs/>
          <w:color w:val="000000" w:themeColor="text1"/>
        </w:rPr>
        <w:t xml:space="preserve">Budimpešti </w:t>
      </w:r>
      <w:r w:rsidRPr="00D7535D">
        <w:rPr>
          <w:rFonts w:ascii="Cambria" w:hAnsi="Cambria" w:cs="Times New Roman"/>
          <w:bCs/>
          <w:color w:val="000000" w:themeColor="text1"/>
        </w:rPr>
        <w:t>je za države članice EU održan seminar u okviru programa Unije za jačanje kapaciteta za izdavanje dozvola i nadzor izvoza koji je usredotočen na tehničke</w:t>
      </w:r>
      <w:r w:rsidRPr="00D7535D">
        <w:rPr>
          <w:rFonts w:ascii="Cambria" w:hAnsi="Cambria" w:cs="Times New Roman"/>
          <w:b/>
          <w:color w:val="000000" w:themeColor="text1"/>
        </w:rPr>
        <w:t xml:space="preserve"> </w:t>
      </w:r>
      <w:r w:rsidRPr="00D7535D">
        <w:rPr>
          <w:rFonts w:ascii="Cambria" w:hAnsi="Cambria" w:cs="Times New Roman"/>
          <w:bCs/>
          <w:color w:val="000000" w:themeColor="text1"/>
        </w:rPr>
        <w:t>aspekte izvozne kontrole.</w:t>
      </w:r>
      <w:r w:rsidR="007F25BF">
        <w:rPr>
          <w:rFonts w:ascii="Cambria" w:hAnsi="Cambria" w:cs="Times New Roman"/>
          <w:bCs/>
          <w:color w:val="000000" w:themeColor="text1"/>
        </w:rPr>
        <w:t xml:space="preserve"> Na prvom dijelu seminara sudjelovali su samo predstavnici iz nadležnih tijela za izdavanje izvoznih dozvola država članica EU, dok su na drugom dijelu sudjelovali </w:t>
      </w:r>
      <w:r w:rsidRPr="00D7535D">
        <w:rPr>
          <w:rFonts w:ascii="Cambria" w:hAnsi="Cambria" w:cs="Times New Roman"/>
          <w:bCs/>
          <w:color w:val="000000" w:themeColor="text1"/>
        </w:rPr>
        <w:t xml:space="preserve">predstavnici Nacionalne  uprave za nuklearnu </w:t>
      </w:r>
      <w:r w:rsidRPr="00D7535D">
        <w:rPr>
          <w:rFonts w:ascii="Cambria" w:hAnsi="Cambria" w:cs="Times New Roman"/>
          <w:bCs/>
          <w:color w:val="000000" w:themeColor="text1"/>
        </w:rPr>
        <w:lastRenderedPageBreak/>
        <w:t>sigurnost SAD-a (</w:t>
      </w:r>
      <w:r w:rsidRPr="00D7535D">
        <w:rPr>
          <w:rFonts w:ascii="Cambria" w:hAnsi="Cambria" w:cs="Times New Roman"/>
          <w:bCs/>
          <w:i/>
          <w:iCs/>
          <w:color w:val="000000" w:themeColor="text1"/>
        </w:rPr>
        <w:t>National Nuclear Security Administration – NNSA</w:t>
      </w:r>
      <w:r w:rsidRPr="00D7535D">
        <w:rPr>
          <w:rFonts w:ascii="Cambria" w:hAnsi="Cambria" w:cs="Times New Roman"/>
          <w:bCs/>
          <w:color w:val="000000" w:themeColor="text1"/>
        </w:rPr>
        <w:t xml:space="preserve">). U sklopu edukacije provedene su </w:t>
      </w:r>
      <w:r w:rsidR="007F25BF">
        <w:rPr>
          <w:rFonts w:ascii="Cambria" w:hAnsi="Cambria" w:cs="Times New Roman"/>
          <w:bCs/>
          <w:color w:val="000000" w:themeColor="text1"/>
        </w:rPr>
        <w:t xml:space="preserve">raznolike praktične </w:t>
      </w:r>
      <w:r w:rsidRPr="00D7535D">
        <w:rPr>
          <w:rFonts w:ascii="Cambria" w:hAnsi="Cambria" w:cs="Times New Roman"/>
          <w:bCs/>
          <w:color w:val="000000" w:themeColor="text1"/>
        </w:rPr>
        <w:t>vježbe</w:t>
      </w:r>
      <w:r w:rsidR="007F25BF">
        <w:rPr>
          <w:rFonts w:ascii="Cambria" w:hAnsi="Cambria" w:cs="Times New Roman"/>
          <w:bCs/>
          <w:color w:val="000000" w:themeColor="text1"/>
        </w:rPr>
        <w:t xml:space="preserve"> s ciljem pravovremenog prepoznavanja rizičnih oblika izvoza, kao i robe koja potencijalno može biti korištena u zlonamjerne svrhe. </w:t>
      </w:r>
      <w:r w:rsidRPr="00D7535D">
        <w:rPr>
          <w:rFonts w:ascii="Cambria" w:hAnsi="Cambria" w:cs="Times New Roman"/>
          <w:bCs/>
          <w:color w:val="000000" w:themeColor="text1"/>
        </w:rPr>
        <w:t>Na seminaru je sudjelovao MVEP.</w:t>
      </w:r>
    </w:p>
    <w:p w14:paraId="5A15C660" w14:textId="77777777" w:rsidR="00DA2E09" w:rsidRPr="00D7535D" w:rsidRDefault="00DA2E09" w:rsidP="00D431A9">
      <w:pPr>
        <w:spacing w:line="360" w:lineRule="auto"/>
        <w:jc w:val="both"/>
        <w:rPr>
          <w:rFonts w:ascii="Cambria" w:hAnsi="Cambria" w:cs="Times New Roman"/>
          <w:bCs/>
          <w:color w:val="000000" w:themeColor="text1"/>
        </w:rPr>
      </w:pPr>
    </w:p>
    <w:p w14:paraId="69DD7B67" w14:textId="0130FF22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15" w:name="_Toc194319679"/>
      <w:r w:rsidRPr="00D7535D">
        <w:t>3.</w:t>
      </w:r>
      <w:r w:rsidR="00C136DA">
        <w:t>2</w:t>
      </w:r>
      <w:r w:rsidRPr="00D7535D">
        <w:t>.2. Erlangen konferencija</w:t>
      </w:r>
      <w:bookmarkEnd w:id="15"/>
    </w:p>
    <w:p w14:paraId="64191A9C" w14:textId="7DCBE11A" w:rsidR="007F25BF" w:rsidRDefault="00D431A9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D7535D">
        <w:rPr>
          <w:rFonts w:ascii="Cambria" w:hAnsi="Cambria" w:cs="Times New Roman"/>
          <w:color w:val="000000" w:themeColor="text1"/>
        </w:rPr>
        <w:t>U studenom 202</w:t>
      </w:r>
      <w:r w:rsidR="007F25BF">
        <w:rPr>
          <w:rFonts w:ascii="Cambria" w:hAnsi="Cambria" w:cs="Times New Roman"/>
          <w:color w:val="000000" w:themeColor="text1"/>
        </w:rPr>
        <w:t>4</w:t>
      </w:r>
      <w:r w:rsidRPr="00D7535D">
        <w:rPr>
          <w:rFonts w:ascii="Cambria" w:hAnsi="Cambria" w:cs="Times New Roman"/>
          <w:color w:val="000000" w:themeColor="text1"/>
        </w:rPr>
        <w:t>. godine u Nürnbergu je održana</w:t>
      </w:r>
      <w:r w:rsidR="007F25BF">
        <w:rPr>
          <w:rFonts w:ascii="Cambria" w:hAnsi="Cambria" w:cs="Times New Roman"/>
          <w:color w:val="000000" w:themeColor="text1"/>
        </w:rPr>
        <w:t xml:space="preserve"> međunarodna</w:t>
      </w:r>
      <w:r w:rsidRPr="00D7535D">
        <w:rPr>
          <w:rFonts w:ascii="Cambria" w:hAnsi="Cambria" w:cs="Times New Roman"/>
          <w:color w:val="000000" w:themeColor="text1"/>
        </w:rPr>
        <w:t xml:space="preserve"> Erlangen konferencija u organizaciji </w:t>
      </w:r>
      <w:r w:rsidR="007F25BF">
        <w:rPr>
          <w:rFonts w:ascii="Cambria" w:hAnsi="Cambria" w:cs="Times New Roman"/>
          <w:color w:val="000000" w:themeColor="text1"/>
        </w:rPr>
        <w:t xml:space="preserve">Ujedinjenih naroda i </w:t>
      </w:r>
      <w:r w:rsidRPr="00D7535D">
        <w:rPr>
          <w:rFonts w:ascii="Cambria" w:hAnsi="Cambria" w:cs="Times New Roman"/>
          <w:color w:val="000000" w:themeColor="text1"/>
        </w:rPr>
        <w:t>Saveznog ureda za gospodarske odnose i izvoznu kontrolu Savezne Republike Njemačke (</w:t>
      </w:r>
      <w:r w:rsidRPr="00D7535D">
        <w:rPr>
          <w:rFonts w:ascii="Cambria" w:hAnsi="Cambria" w:cs="Times New Roman"/>
          <w:i/>
          <w:iCs/>
          <w:color w:val="000000" w:themeColor="text1"/>
        </w:rPr>
        <w:t>BAFA</w:t>
      </w:r>
      <w:r w:rsidRPr="00D7535D">
        <w:rPr>
          <w:rFonts w:ascii="Cambria" w:hAnsi="Cambria" w:cs="Times New Roman"/>
          <w:color w:val="000000" w:themeColor="text1"/>
        </w:rPr>
        <w:t xml:space="preserve">) na temu angažmana akademske zajednice u problematici izvoza robe s dvojnom namjenom i implementaciji Rezolucije Vijeća sigurnosti UN-a 1540 (2004.). Na konferenciji je sudjelovao MVEP. Cilj konferencije je približiti rad i aktivnosti znanstvenika i djelatnika iz akademske zajednice i predstavnika nadležnih tijela država članica EU za izdavanje izvoznih dozvola. Naglasak konferencije stavljen je na </w:t>
      </w:r>
      <w:r w:rsidR="007F25BF">
        <w:rPr>
          <w:rFonts w:ascii="Cambria" w:hAnsi="Cambria" w:cs="Times New Roman"/>
          <w:color w:val="000000" w:themeColor="text1"/>
        </w:rPr>
        <w:t xml:space="preserve">razvoj kapaciteta za dijalog s akademskom zajednicom i relevantnim dionicima u kontekstu kontrole izvoza. Cilj ovog dijaloga je pronalazak zajedničkog jezika između nadležnih tijela i akademske zajednice s ciljem adekvatne primjene izvozne kontrole i uklanjanja sigurnosnih prijetnji. </w:t>
      </w:r>
    </w:p>
    <w:p w14:paraId="10BF3871" w14:textId="77777777" w:rsidR="00D431A9" w:rsidRPr="00D7535D" w:rsidRDefault="00D431A9" w:rsidP="00D431A9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</w:p>
    <w:p w14:paraId="12E508EA" w14:textId="6617A918" w:rsidR="00D431A9" w:rsidRPr="00D7535D" w:rsidRDefault="00D431A9" w:rsidP="001F5D35">
      <w:pPr>
        <w:pStyle w:val="Heading1"/>
        <w:numPr>
          <w:ilvl w:val="0"/>
          <w:numId w:val="0"/>
        </w:numPr>
      </w:pPr>
      <w:bookmarkStart w:id="16" w:name="_Toc194319680"/>
      <w:r w:rsidRPr="00D7535D">
        <w:t>3.</w:t>
      </w:r>
      <w:r w:rsidR="00C136DA">
        <w:t>2</w:t>
      </w:r>
      <w:r w:rsidRPr="00D7535D">
        <w:t>.3. RACVIAC (Regional Arms Control Verification and Implementation Assistance Centre)</w:t>
      </w:r>
      <w:bookmarkEnd w:id="16"/>
    </w:p>
    <w:p w14:paraId="7793C5E2" w14:textId="257DA217" w:rsidR="00D431A9" w:rsidRDefault="00D431A9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 w:rsidRPr="00D7535D">
        <w:rPr>
          <w:rFonts w:ascii="Cambria" w:hAnsi="Cambria" w:cs="Times New Roman"/>
          <w:color w:val="000000" w:themeColor="text1"/>
          <w:lang w:eastAsia="hr-HR"/>
        </w:rPr>
        <w:t>Republika Hrvatska je aktivan sudionik RACVIAC C-WMD Network Dual Use Projekta s još devet zemalja sudionika jugoistočne Europe (Albanija, Bosna i Hercegovina, Bugarska, Kosovo, Moldavija, Crna Gora, Sjeverna Makedonija, Rumunjska i Srbija), koji ima za cilj podizanje razine svijesti o važnosti suradnje, razmjenu iskustava kroz treninge i sastanke za kontrolu strateške trgovine.</w:t>
      </w:r>
    </w:p>
    <w:p w14:paraId="7B1B56E0" w14:textId="4847987B" w:rsidR="00D431A9" w:rsidRDefault="00AB6DF2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>
        <w:rPr>
          <w:rFonts w:ascii="Cambria" w:hAnsi="Cambria" w:cs="Times New Roman"/>
          <w:color w:val="000000" w:themeColor="text1"/>
          <w:lang w:eastAsia="hr-HR"/>
        </w:rPr>
        <w:t xml:space="preserve">U travnju 2024. godine u Sarajevu je održan godišnji regionalni forum o analizi trendova u proliferaciji oružja za masovno uništenje. Forum je stavio naglasak na rasprave o izazovima održavanja adekvatnih anti-proliferacijskih mjera, kontrolama izvoza u kontekstu međunarodnih mjera ograničavanja i rastućim trendovima u pitanjima nuklearne sigurnosti i nuklearne tehnologije. </w:t>
      </w:r>
      <w:r w:rsidR="00D431A9" w:rsidRPr="00D7535D">
        <w:rPr>
          <w:rFonts w:ascii="Cambria" w:hAnsi="Cambria" w:cs="Times New Roman"/>
          <w:color w:val="000000" w:themeColor="text1"/>
          <w:lang w:eastAsia="hr-HR"/>
        </w:rPr>
        <w:t>Na sastanku je sudjelovao MVEP.</w:t>
      </w:r>
    </w:p>
    <w:p w14:paraId="7DB17D39" w14:textId="7A729F42" w:rsidR="00FA2795" w:rsidRDefault="00FA2795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</w:p>
    <w:p w14:paraId="06961272" w14:textId="77777777" w:rsidR="00DA2E09" w:rsidRDefault="00DA2E09" w:rsidP="00D431A9">
      <w:pPr>
        <w:spacing w:after="0"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</w:p>
    <w:p w14:paraId="459BF5A4" w14:textId="0034ED00" w:rsidR="00FA2795" w:rsidRPr="00D7535D" w:rsidRDefault="00FA2795" w:rsidP="00FA2795">
      <w:pPr>
        <w:pStyle w:val="Heading1"/>
        <w:numPr>
          <w:ilvl w:val="0"/>
          <w:numId w:val="0"/>
        </w:numPr>
      </w:pPr>
      <w:bookmarkStart w:id="17" w:name="_Toc194319681"/>
      <w:r>
        <w:t>4. Rezultati kontrole izvoza u 2024. godini</w:t>
      </w:r>
      <w:bookmarkEnd w:id="17"/>
    </w:p>
    <w:p w14:paraId="328F65FA" w14:textId="68869DFA" w:rsidR="002463A8" w:rsidRPr="00D7535D" w:rsidRDefault="002463A8" w:rsidP="002463A8">
      <w:pPr>
        <w:spacing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 w:rsidRPr="00D7535D">
        <w:rPr>
          <w:rFonts w:ascii="Cambria" w:hAnsi="Cambria" w:cs="Times New Roman"/>
          <w:color w:val="000000" w:themeColor="text1"/>
          <w:lang w:eastAsia="hr-HR"/>
        </w:rPr>
        <w:t>Ministarstvo vanjskih i europskih poslova u 202</w:t>
      </w:r>
      <w:r>
        <w:rPr>
          <w:rFonts w:ascii="Cambria" w:hAnsi="Cambria" w:cs="Times New Roman"/>
          <w:color w:val="000000" w:themeColor="text1"/>
          <w:lang w:eastAsia="hr-HR"/>
        </w:rPr>
        <w:t>4</w:t>
      </w:r>
      <w:r w:rsidRPr="00D7535D">
        <w:rPr>
          <w:rFonts w:ascii="Cambria" w:hAnsi="Cambria" w:cs="Times New Roman"/>
          <w:color w:val="000000" w:themeColor="text1"/>
          <w:lang w:eastAsia="hr-HR"/>
        </w:rPr>
        <w:t>. pri izdavanju izvoznih dozvola postupalo je na temelju Uredbe (EU) 2021/821, Uredbe (EU) 833/2014</w:t>
      </w:r>
      <w:r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Pr="00D7535D">
        <w:rPr>
          <w:rFonts w:ascii="Cambria" w:hAnsi="Cambria" w:cs="Times New Roman"/>
          <w:color w:val="000000" w:themeColor="text1"/>
          <w:lang w:eastAsia="hr-HR"/>
        </w:rPr>
        <w:t>i Zakona o nadzoru robe s dvojnom namjenom (NN 83/</w:t>
      </w:r>
      <w:r w:rsidR="00B53E65">
        <w:rPr>
          <w:rFonts w:ascii="Cambria" w:hAnsi="Cambria" w:cs="Times New Roman"/>
          <w:color w:val="000000" w:themeColor="text1"/>
          <w:lang w:eastAsia="hr-HR"/>
        </w:rPr>
        <w:t>20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23). </w:t>
      </w:r>
    </w:p>
    <w:p w14:paraId="4247E496" w14:textId="084EFE91" w:rsidR="002463A8" w:rsidRPr="00D7535D" w:rsidRDefault="002463A8" w:rsidP="002463A8">
      <w:pPr>
        <w:pStyle w:val="Standard"/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7535D">
        <w:rPr>
          <w:rFonts w:ascii="Cambria" w:hAnsi="Cambria"/>
          <w:color w:val="000000" w:themeColor="text1"/>
          <w:sz w:val="24"/>
          <w:szCs w:val="24"/>
        </w:rPr>
        <w:t>Ministarstvo vanjskih i europskih poslova u 202</w:t>
      </w:r>
      <w:r>
        <w:rPr>
          <w:rFonts w:ascii="Cambria" w:hAnsi="Cambria"/>
          <w:color w:val="000000" w:themeColor="text1"/>
          <w:sz w:val="24"/>
          <w:szCs w:val="24"/>
        </w:rPr>
        <w:t>4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. nije zaprimilo niti jedan zahtjev za izvoznu dozvolu za Rusiju, no postupilo je prema odstupanju od priloga VII. u skladu s Člankom 2a, stavkom 4(c) u vezi s izdavanjem </w:t>
      </w:r>
      <w:r>
        <w:rPr>
          <w:rFonts w:ascii="Cambria" w:hAnsi="Cambria"/>
          <w:color w:val="000000" w:themeColor="text1"/>
          <w:sz w:val="24"/>
          <w:szCs w:val="24"/>
        </w:rPr>
        <w:t>dvije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izvozne dozvole za izvoz u treću zemlju jer je kupac tvrtka registrirana u Rusiji. </w:t>
      </w:r>
    </w:p>
    <w:p w14:paraId="5B19343E" w14:textId="7DB716E8" w:rsidR="002463A8" w:rsidRPr="00D7535D" w:rsidRDefault="002463A8" w:rsidP="002463A8">
      <w:pPr>
        <w:spacing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 w:rsidRPr="00D7535D">
        <w:rPr>
          <w:rFonts w:ascii="Cambria" w:hAnsi="Cambria" w:cs="Times New Roman"/>
          <w:color w:val="000000" w:themeColor="text1"/>
          <w:lang w:eastAsia="hr-HR"/>
        </w:rPr>
        <w:t>U 202</w:t>
      </w:r>
      <w:r>
        <w:rPr>
          <w:rFonts w:ascii="Cambria" w:hAnsi="Cambria" w:cs="Times New Roman"/>
          <w:color w:val="000000" w:themeColor="text1"/>
          <w:lang w:eastAsia="hr-HR"/>
        </w:rPr>
        <w:t>4</w:t>
      </w:r>
      <w:r w:rsidRPr="00D7535D">
        <w:rPr>
          <w:rFonts w:ascii="Cambria" w:hAnsi="Cambria" w:cs="Times New Roman"/>
          <w:color w:val="000000" w:themeColor="text1"/>
          <w:lang w:eastAsia="hr-HR"/>
        </w:rPr>
        <w:t>. godini Ministarstvo vanjskih i europskih poslova izdalo</w:t>
      </w:r>
      <w:r>
        <w:rPr>
          <w:rFonts w:ascii="Cambria" w:hAnsi="Cambria" w:cs="Times New Roman"/>
          <w:color w:val="000000" w:themeColor="text1"/>
          <w:lang w:eastAsia="hr-HR"/>
        </w:rPr>
        <w:t xml:space="preserve"> je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5</w:t>
      </w:r>
      <w:r>
        <w:rPr>
          <w:rFonts w:ascii="Cambria" w:hAnsi="Cambria" w:cs="Times New Roman"/>
          <w:color w:val="000000" w:themeColor="text1"/>
          <w:lang w:eastAsia="hr-HR"/>
        </w:rPr>
        <w:t>8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individualnih izvoznih dozvola</w:t>
      </w:r>
      <w:r w:rsidR="001370B2">
        <w:rPr>
          <w:rFonts w:ascii="Cambria" w:hAnsi="Cambria" w:cs="Times New Roman"/>
          <w:color w:val="000000" w:themeColor="text1"/>
          <w:lang w:eastAsia="hr-HR"/>
        </w:rPr>
        <w:t xml:space="preserve"> na zakonom utvrđeni rok od </w:t>
      </w:r>
      <w:r w:rsidR="00080EE3">
        <w:rPr>
          <w:rFonts w:ascii="Cambria" w:hAnsi="Cambria" w:cs="Times New Roman"/>
          <w:color w:val="000000" w:themeColor="text1"/>
          <w:lang w:eastAsia="hr-HR"/>
        </w:rPr>
        <w:t xml:space="preserve">jedne </w:t>
      </w:r>
      <w:r w:rsidR="001370B2">
        <w:rPr>
          <w:rFonts w:ascii="Cambria" w:hAnsi="Cambria" w:cs="Times New Roman"/>
          <w:color w:val="000000" w:themeColor="text1"/>
          <w:lang w:eastAsia="hr-HR"/>
        </w:rPr>
        <w:t>godin</w:t>
      </w:r>
      <w:r w:rsidR="00080EE3">
        <w:rPr>
          <w:rFonts w:ascii="Cambria" w:hAnsi="Cambria" w:cs="Times New Roman"/>
          <w:color w:val="000000" w:themeColor="text1"/>
          <w:lang w:eastAsia="hr-HR"/>
        </w:rPr>
        <w:t>e</w:t>
      </w:r>
      <w:r w:rsidR="001370B2"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i </w:t>
      </w:r>
      <w:r w:rsidR="00896907">
        <w:rPr>
          <w:rFonts w:ascii="Cambria" w:hAnsi="Cambria" w:cs="Times New Roman"/>
          <w:color w:val="000000" w:themeColor="text1"/>
          <w:lang w:eastAsia="hr-HR"/>
        </w:rPr>
        <w:t>2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globaln</w:t>
      </w:r>
      <w:r>
        <w:rPr>
          <w:rFonts w:ascii="Cambria" w:hAnsi="Cambria" w:cs="Times New Roman"/>
          <w:color w:val="000000" w:themeColor="text1"/>
          <w:lang w:eastAsia="hr-HR"/>
        </w:rPr>
        <w:t>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izvozn</w:t>
      </w:r>
      <w:r>
        <w:rPr>
          <w:rFonts w:ascii="Cambria" w:hAnsi="Cambria" w:cs="Times New Roman"/>
          <w:color w:val="000000" w:themeColor="text1"/>
          <w:lang w:eastAsia="hr-HR"/>
        </w:rPr>
        <w:t>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dozvol</w:t>
      </w:r>
      <w:r>
        <w:rPr>
          <w:rFonts w:ascii="Cambria" w:hAnsi="Cambria" w:cs="Times New Roman"/>
          <w:color w:val="000000" w:themeColor="text1"/>
          <w:lang w:eastAsia="hr-HR"/>
        </w:rPr>
        <w:t>e</w:t>
      </w:r>
      <w:r w:rsidR="001370B2">
        <w:rPr>
          <w:rFonts w:ascii="Cambria" w:hAnsi="Cambria" w:cs="Times New Roman"/>
          <w:color w:val="000000" w:themeColor="text1"/>
          <w:lang w:eastAsia="hr-HR"/>
        </w:rPr>
        <w:t xml:space="preserve"> na zakonom utvrđeni rok od </w:t>
      </w:r>
      <w:r w:rsidR="00080EE3">
        <w:rPr>
          <w:rFonts w:ascii="Cambria" w:hAnsi="Cambria" w:cs="Times New Roman"/>
          <w:color w:val="000000" w:themeColor="text1"/>
          <w:lang w:eastAsia="hr-HR"/>
        </w:rPr>
        <w:t>dvije</w:t>
      </w:r>
      <w:r w:rsidR="001370B2">
        <w:rPr>
          <w:rFonts w:ascii="Cambria" w:hAnsi="Cambria" w:cs="Times New Roman"/>
          <w:color w:val="000000" w:themeColor="text1"/>
          <w:lang w:eastAsia="hr-HR"/>
        </w:rPr>
        <w:t xml:space="preserve"> godine,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što čini ukupan broj od </w:t>
      </w:r>
      <w:r>
        <w:rPr>
          <w:rFonts w:ascii="Cambria" w:hAnsi="Cambria" w:cs="Times New Roman"/>
          <w:color w:val="000000" w:themeColor="text1"/>
          <w:lang w:eastAsia="hr-HR"/>
        </w:rPr>
        <w:t xml:space="preserve">60 </w:t>
      </w:r>
      <w:r w:rsidRPr="00D7535D">
        <w:rPr>
          <w:rFonts w:ascii="Cambria" w:hAnsi="Cambria" w:cs="Times New Roman"/>
          <w:color w:val="000000" w:themeColor="text1"/>
          <w:lang w:eastAsia="hr-HR"/>
        </w:rPr>
        <w:t>izvozn</w:t>
      </w:r>
      <w:r>
        <w:rPr>
          <w:rFonts w:ascii="Cambria" w:hAnsi="Cambria" w:cs="Times New Roman"/>
          <w:color w:val="000000" w:themeColor="text1"/>
          <w:lang w:eastAsia="hr-HR"/>
        </w:rPr>
        <w:t>ih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dozvol</w:t>
      </w:r>
      <w:r>
        <w:rPr>
          <w:rFonts w:ascii="Cambria" w:hAnsi="Cambria" w:cs="Times New Roman"/>
          <w:color w:val="000000" w:themeColor="text1"/>
          <w:lang w:eastAsia="hr-HR"/>
        </w:rPr>
        <w:t>a</w:t>
      </w:r>
      <w:r w:rsidRPr="00D7535D">
        <w:rPr>
          <w:rFonts w:ascii="Cambria" w:hAnsi="Cambria" w:cs="Times New Roman"/>
          <w:color w:val="000000" w:themeColor="text1"/>
          <w:lang w:eastAsia="hr-HR"/>
        </w:rPr>
        <w:t>. Individualne izvozne dozvole čine 9</w:t>
      </w:r>
      <w:r>
        <w:rPr>
          <w:rFonts w:ascii="Cambria" w:hAnsi="Cambria" w:cs="Times New Roman"/>
          <w:color w:val="000000" w:themeColor="text1"/>
          <w:lang w:eastAsia="hr-HR"/>
        </w:rPr>
        <w:t>7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% izdanih dozvola, a globalne izvozne dozvole </w:t>
      </w:r>
      <w:r>
        <w:rPr>
          <w:rFonts w:ascii="Cambria" w:hAnsi="Cambria" w:cs="Times New Roman"/>
          <w:color w:val="000000" w:themeColor="text1"/>
          <w:lang w:eastAsia="hr-HR"/>
        </w:rPr>
        <w:t>3</w:t>
      </w:r>
      <w:r w:rsidRPr="00D7535D">
        <w:rPr>
          <w:rFonts w:ascii="Cambria" w:hAnsi="Cambria" w:cs="Times New Roman"/>
          <w:color w:val="000000" w:themeColor="text1"/>
          <w:lang w:eastAsia="hr-HR"/>
        </w:rPr>
        <w:t>%.</w:t>
      </w:r>
      <w:r w:rsidR="001370B2">
        <w:rPr>
          <w:rFonts w:ascii="Cambria" w:hAnsi="Cambria" w:cs="Times New Roman"/>
          <w:color w:val="000000" w:themeColor="text1"/>
          <w:lang w:eastAsia="hr-HR"/>
        </w:rPr>
        <w:t xml:space="preserve"> </w:t>
      </w:r>
    </w:p>
    <w:p w14:paraId="70F621FC" w14:textId="3D2F0FE5" w:rsidR="002463A8" w:rsidRPr="00D7535D" w:rsidRDefault="002463A8" w:rsidP="002463A8">
      <w:pPr>
        <w:spacing w:line="360" w:lineRule="auto"/>
        <w:jc w:val="both"/>
        <w:rPr>
          <w:rFonts w:ascii="Cambria" w:hAnsi="Cambria" w:cs="Times New Roman"/>
          <w:color w:val="000000" w:themeColor="text1"/>
          <w:lang w:eastAsia="hr-HR"/>
        </w:rPr>
      </w:pPr>
      <w:r>
        <w:rPr>
          <w:rFonts w:ascii="Cambria" w:hAnsi="Cambria" w:cs="Times New Roman"/>
          <w:color w:val="000000" w:themeColor="text1"/>
          <w:lang w:eastAsia="hr-HR"/>
        </w:rPr>
        <w:t>N</w:t>
      </w:r>
      <w:r w:rsidRPr="00D7535D">
        <w:rPr>
          <w:rFonts w:ascii="Cambria" w:hAnsi="Cambria" w:cs="Times New Roman"/>
          <w:color w:val="000000" w:themeColor="text1"/>
          <w:lang w:eastAsia="hr-HR"/>
        </w:rPr>
        <w:t>ajveći broj dozvola</w:t>
      </w:r>
      <w:r>
        <w:rPr>
          <w:rFonts w:ascii="Cambria" w:hAnsi="Cambria" w:cs="Times New Roman"/>
          <w:color w:val="000000" w:themeColor="text1"/>
          <w:lang w:eastAsia="hr-HR"/>
        </w:rPr>
        <w:t xml:space="preserve"> izdan je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za izvoz robe iz</w:t>
      </w:r>
      <w:r w:rsidRPr="002463A8">
        <w:rPr>
          <w:rFonts w:ascii="Cambria" w:hAnsi="Cambria" w:cs="Times New Roman"/>
          <w:color w:val="000000" w:themeColor="text1"/>
          <w:lang w:eastAsia="hr-HR"/>
        </w:rPr>
        <w:t xml:space="preserve"> </w:t>
      </w:r>
      <w:r w:rsidRPr="00D7535D">
        <w:rPr>
          <w:rFonts w:ascii="Cambria" w:hAnsi="Cambria" w:cs="Times New Roman"/>
          <w:color w:val="000000" w:themeColor="text1"/>
          <w:lang w:eastAsia="hr-HR"/>
        </w:rPr>
        <w:t>kategorije 2 (Obrada materijala), što čini</w:t>
      </w:r>
      <w:r>
        <w:rPr>
          <w:rFonts w:ascii="Cambria" w:hAnsi="Cambria" w:cs="Times New Roman"/>
          <w:color w:val="000000" w:themeColor="text1"/>
          <w:lang w:eastAsia="hr-HR"/>
        </w:rPr>
        <w:t xml:space="preserve"> 41</w:t>
      </w:r>
      <w:r w:rsidRPr="00D7535D">
        <w:rPr>
          <w:rFonts w:ascii="Cambria" w:hAnsi="Cambria" w:cs="Times New Roman"/>
          <w:color w:val="000000" w:themeColor="text1"/>
          <w:lang w:eastAsia="hr-HR"/>
        </w:rPr>
        <w:t>% ukupnog izvoza</w:t>
      </w:r>
      <w:r>
        <w:rPr>
          <w:rFonts w:ascii="Cambria" w:hAnsi="Cambria" w:cs="Times New Roman"/>
          <w:color w:val="000000" w:themeColor="text1"/>
          <w:lang w:eastAsia="hr-HR"/>
        </w:rPr>
        <w:t xml:space="preserve">, </w:t>
      </w:r>
      <w:r w:rsidRPr="00D7535D">
        <w:rPr>
          <w:rFonts w:ascii="Cambria" w:hAnsi="Cambria" w:cs="Times New Roman"/>
          <w:color w:val="000000" w:themeColor="text1"/>
          <w:lang w:eastAsia="hr-HR"/>
        </w:rPr>
        <w:t>kategorije 5 (Telekomunikacije i „sigurnost informacija“), što čini 3</w:t>
      </w:r>
      <w:r>
        <w:rPr>
          <w:rFonts w:ascii="Cambria" w:hAnsi="Cambria" w:cs="Times New Roman"/>
          <w:color w:val="000000" w:themeColor="text1"/>
          <w:lang w:eastAsia="hr-HR"/>
        </w:rPr>
        <w:t>6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% ukupnog izvoza, i kategorije 1 (Posebni materijali i srodna oprema) što čini </w:t>
      </w:r>
      <w:r>
        <w:rPr>
          <w:rFonts w:ascii="Cambria" w:hAnsi="Cambria" w:cs="Times New Roman"/>
          <w:color w:val="000000" w:themeColor="text1"/>
          <w:lang w:eastAsia="hr-HR"/>
        </w:rPr>
        <w:t>14</w:t>
      </w:r>
      <w:r w:rsidRPr="00D7535D">
        <w:rPr>
          <w:rFonts w:ascii="Cambria" w:hAnsi="Cambria" w:cs="Times New Roman"/>
          <w:color w:val="000000" w:themeColor="text1"/>
          <w:lang w:eastAsia="hr-HR"/>
        </w:rPr>
        <w:t>% ukupnog izvoza. Najveći broj dozvola, 5</w:t>
      </w:r>
      <w:r w:rsidR="00CA546F">
        <w:rPr>
          <w:rFonts w:ascii="Cambria" w:hAnsi="Cambria" w:cs="Times New Roman"/>
          <w:color w:val="000000" w:themeColor="text1"/>
          <w:lang w:eastAsia="hr-HR"/>
        </w:rPr>
        <w:t>0</w:t>
      </w:r>
      <w:r w:rsidRPr="00D7535D">
        <w:rPr>
          <w:rFonts w:ascii="Cambria" w:hAnsi="Cambria" w:cs="Times New Roman"/>
          <w:color w:val="000000" w:themeColor="text1"/>
          <w:lang w:eastAsia="hr-HR"/>
        </w:rPr>
        <w:t>% od ukupnog izvoza, izdan je za izvoz u Bosnu i Hercegovinu.</w:t>
      </w:r>
    </w:p>
    <w:p w14:paraId="66BA4781" w14:textId="0C46817A" w:rsidR="007744A8" w:rsidRPr="0053713F" w:rsidRDefault="002463A8" w:rsidP="0053713F">
      <w:pPr>
        <w:spacing w:line="360" w:lineRule="auto"/>
        <w:jc w:val="both"/>
        <w:rPr>
          <w:rFonts w:ascii="Cambria" w:hAnsi="Cambria"/>
        </w:rPr>
      </w:pPr>
      <w:r w:rsidRPr="00D7535D">
        <w:rPr>
          <w:rFonts w:ascii="Cambria" w:hAnsi="Cambria" w:cs="Times New Roman"/>
          <w:color w:val="000000" w:themeColor="text1"/>
          <w:lang w:eastAsia="hr-HR"/>
        </w:rPr>
        <w:t>Ukupna vrijednost izdanih dozvola u 202</w:t>
      </w:r>
      <w:r w:rsidR="00CA546F">
        <w:rPr>
          <w:rFonts w:ascii="Cambria" w:hAnsi="Cambria" w:cs="Times New Roman"/>
          <w:color w:val="000000" w:themeColor="text1"/>
          <w:lang w:eastAsia="hr-HR"/>
        </w:rPr>
        <w:t>4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. godini iznosi </w:t>
      </w:r>
      <w:r w:rsidR="00CA546F">
        <w:rPr>
          <w:rFonts w:ascii="Cambria" w:hAnsi="Cambria" w:cs="Times New Roman"/>
          <w:color w:val="000000" w:themeColor="text1"/>
          <w:lang w:eastAsia="hr-HR"/>
        </w:rPr>
        <w:t xml:space="preserve">9.749,452,42 </w:t>
      </w:r>
      <w:r w:rsidRPr="00D7535D">
        <w:rPr>
          <w:rFonts w:ascii="Cambria" w:hAnsi="Cambria" w:cs="Times New Roman"/>
          <w:color w:val="000000" w:themeColor="text1"/>
          <w:lang w:eastAsia="hr-HR"/>
        </w:rPr>
        <w:t>EUR. Ukupna realizirana vrijednost izvoza robe za individualne</w:t>
      </w:r>
      <w:r w:rsidR="00CA546F">
        <w:rPr>
          <w:rFonts w:ascii="Cambria" w:hAnsi="Cambria" w:cs="Times New Roman"/>
          <w:color w:val="000000" w:themeColor="text1"/>
          <w:lang w:eastAsia="hr-HR"/>
        </w:rPr>
        <w:t>,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globalne</w:t>
      </w:r>
      <w:r w:rsidR="00CA546F">
        <w:rPr>
          <w:rFonts w:ascii="Cambria" w:hAnsi="Cambria" w:cs="Times New Roman"/>
          <w:color w:val="000000" w:themeColor="text1"/>
          <w:lang w:eastAsia="hr-HR"/>
        </w:rPr>
        <w:t xml:space="preserve"> i opće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dozvole izdane 202</w:t>
      </w:r>
      <w:r w:rsidR="00CA546F">
        <w:rPr>
          <w:rFonts w:ascii="Cambria" w:hAnsi="Cambria" w:cs="Times New Roman"/>
          <w:color w:val="000000" w:themeColor="text1"/>
          <w:lang w:eastAsia="hr-HR"/>
        </w:rPr>
        <w:t>4</w:t>
      </w:r>
      <w:r w:rsidRPr="00D7535D">
        <w:rPr>
          <w:rFonts w:ascii="Cambria" w:hAnsi="Cambria" w:cs="Times New Roman"/>
          <w:color w:val="000000" w:themeColor="text1"/>
          <w:lang w:eastAsia="hr-HR"/>
        </w:rPr>
        <w:t>. godine iznosila je 5.</w:t>
      </w:r>
      <w:r w:rsidR="00CA546F">
        <w:rPr>
          <w:rFonts w:ascii="Cambria" w:hAnsi="Cambria" w:cs="Times New Roman"/>
          <w:color w:val="000000" w:themeColor="text1"/>
          <w:lang w:eastAsia="hr-HR"/>
        </w:rPr>
        <w:t>342</w:t>
      </w:r>
      <w:r w:rsidRPr="00D7535D">
        <w:rPr>
          <w:rFonts w:ascii="Cambria" w:hAnsi="Cambria" w:cs="Times New Roman"/>
          <w:color w:val="000000" w:themeColor="text1"/>
          <w:lang w:eastAsia="hr-HR"/>
        </w:rPr>
        <w:t>.</w:t>
      </w:r>
      <w:r w:rsidR="00CA546F">
        <w:rPr>
          <w:rFonts w:ascii="Cambria" w:hAnsi="Cambria" w:cs="Times New Roman"/>
          <w:color w:val="000000" w:themeColor="text1"/>
          <w:lang w:eastAsia="hr-HR"/>
        </w:rPr>
        <w:t>768</w:t>
      </w:r>
      <w:r w:rsidRPr="00D7535D">
        <w:rPr>
          <w:rFonts w:ascii="Cambria" w:hAnsi="Cambria" w:cs="Times New Roman"/>
          <w:color w:val="000000" w:themeColor="text1"/>
          <w:lang w:eastAsia="hr-HR"/>
        </w:rPr>
        <w:t>,</w:t>
      </w:r>
      <w:r w:rsidR="00CA546F">
        <w:rPr>
          <w:rFonts w:ascii="Cambria" w:hAnsi="Cambria" w:cs="Times New Roman"/>
          <w:color w:val="000000" w:themeColor="text1"/>
          <w:lang w:eastAsia="hr-HR"/>
        </w:rPr>
        <w:t>99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 EUR. Ukupna realizirana vrijednost izvoza robe za individualne dozvole izdane 202</w:t>
      </w:r>
      <w:r w:rsidR="00CA546F">
        <w:rPr>
          <w:rFonts w:ascii="Cambria" w:hAnsi="Cambria" w:cs="Times New Roman"/>
          <w:color w:val="000000" w:themeColor="text1"/>
          <w:lang w:eastAsia="hr-HR"/>
        </w:rPr>
        <w:t>3</w:t>
      </w:r>
      <w:r w:rsidRPr="00D7535D">
        <w:rPr>
          <w:rFonts w:ascii="Cambria" w:hAnsi="Cambria" w:cs="Times New Roman"/>
          <w:color w:val="000000" w:themeColor="text1"/>
          <w:lang w:eastAsia="hr-HR"/>
        </w:rPr>
        <w:t>. godine i realizirane u 202</w:t>
      </w:r>
      <w:r w:rsidR="00CA546F">
        <w:rPr>
          <w:rFonts w:ascii="Cambria" w:hAnsi="Cambria" w:cs="Times New Roman"/>
          <w:color w:val="000000" w:themeColor="text1"/>
          <w:lang w:eastAsia="hr-HR"/>
        </w:rPr>
        <w:t>4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. godini iznosi </w:t>
      </w:r>
      <w:r w:rsidR="00CA546F" w:rsidRPr="00163986">
        <w:rPr>
          <w:rFonts w:ascii="Cambria" w:hAnsi="Cambria"/>
        </w:rPr>
        <w:t>312.374,25</w:t>
      </w:r>
      <w:r w:rsidR="00CA546F">
        <w:rPr>
          <w:rFonts w:ascii="Cambria" w:hAnsi="Cambria"/>
        </w:rPr>
        <w:t xml:space="preserve"> </w:t>
      </w:r>
      <w:r w:rsidRPr="00D7535D">
        <w:rPr>
          <w:rFonts w:ascii="Cambria" w:hAnsi="Cambria" w:cs="Times New Roman"/>
          <w:color w:val="000000" w:themeColor="text1"/>
          <w:lang w:eastAsia="hr-HR"/>
        </w:rPr>
        <w:t xml:space="preserve">EUR. </w:t>
      </w:r>
      <w:r w:rsidR="00262ABF" w:rsidRPr="00262ABF">
        <w:rPr>
          <w:rFonts w:ascii="Cambria" w:hAnsi="Cambria" w:cs="Times New Roman"/>
          <w:color w:val="000000" w:themeColor="text1"/>
          <w:lang w:eastAsia="hr-HR"/>
        </w:rPr>
        <w:t>U 2024. godini realiziran je izvoz prema globalnoj dozvoli izdanoj 2023. godine u iznosu od 325,11 EUR. Ukupna realizirana vrijednost izvoza robe u 2024. godini iznosila je 5.655.468,35 EUR.</w:t>
      </w:r>
    </w:p>
    <w:p w14:paraId="0F4B3EA8" w14:textId="54AF7066" w:rsidR="006C284C" w:rsidRDefault="006C284C" w:rsidP="00A546C2">
      <w:pPr>
        <w:tabs>
          <w:tab w:val="left" w:pos="5685"/>
        </w:tabs>
        <w:jc w:val="center"/>
        <w:rPr>
          <w:rFonts w:ascii="Cambria" w:hAnsi="Cambria"/>
          <w:sz w:val="40"/>
          <w:szCs w:val="40"/>
        </w:rPr>
      </w:pPr>
    </w:p>
    <w:p w14:paraId="6977C9D3" w14:textId="33869C83" w:rsidR="006C284C" w:rsidRDefault="006C284C" w:rsidP="00A546C2">
      <w:pPr>
        <w:tabs>
          <w:tab w:val="left" w:pos="5685"/>
        </w:tabs>
        <w:jc w:val="center"/>
        <w:rPr>
          <w:rFonts w:ascii="Cambria" w:hAnsi="Cambria"/>
          <w:sz w:val="40"/>
          <w:szCs w:val="40"/>
        </w:rPr>
      </w:pPr>
    </w:p>
    <w:p w14:paraId="4E2F26E7" w14:textId="77777777" w:rsidR="006C284C" w:rsidRDefault="006C284C" w:rsidP="00A546C2">
      <w:pPr>
        <w:tabs>
          <w:tab w:val="left" w:pos="5685"/>
        </w:tabs>
        <w:jc w:val="center"/>
        <w:rPr>
          <w:rFonts w:ascii="Cambria" w:hAnsi="Cambria"/>
          <w:sz w:val="40"/>
          <w:szCs w:val="40"/>
        </w:rPr>
      </w:pPr>
    </w:p>
    <w:p w14:paraId="4DE13DD0" w14:textId="550D2A34" w:rsidR="007744A8" w:rsidRDefault="007744A8" w:rsidP="0053713F">
      <w:pPr>
        <w:tabs>
          <w:tab w:val="left" w:pos="5685"/>
        </w:tabs>
        <w:rPr>
          <w:rFonts w:ascii="Cambria" w:hAnsi="Cambria"/>
          <w:sz w:val="40"/>
          <w:szCs w:val="40"/>
        </w:rPr>
      </w:pPr>
    </w:p>
    <w:p w14:paraId="02611583" w14:textId="4C630A5C" w:rsidR="007744A8" w:rsidRPr="0053713F" w:rsidRDefault="007744A8" w:rsidP="007744A8">
      <w:pPr>
        <w:rPr>
          <w:rFonts w:ascii="Cambria" w:hAnsi="Cambria"/>
          <w:b/>
          <w:u w:val="single"/>
        </w:rPr>
      </w:pPr>
      <w:r w:rsidRPr="0053713F">
        <w:rPr>
          <w:rFonts w:ascii="Cambria" w:hAnsi="Cambria"/>
          <w:b/>
          <w:u w:val="single"/>
        </w:rPr>
        <w:t>Tablica 1</w:t>
      </w:r>
    </w:p>
    <w:p w14:paraId="6182FD08" w14:textId="77777777" w:rsidR="007744A8" w:rsidRPr="00A9544B" w:rsidRDefault="007744A8" w:rsidP="007744A8">
      <w:pPr>
        <w:rPr>
          <w:rFonts w:ascii="Cambria" w:hAnsi="Cambria"/>
          <w:b/>
        </w:rPr>
      </w:pPr>
      <w:r w:rsidRPr="00A9544B">
        <w:rPr>
          <w:rFonts w:ascii="Cambria" w:hAnsi="Cambria"/>
          <w:b/>
        </w:rPr>
        <w:t>Pregled izdanih dozvola u 2024. godini</w:t>
      </w:r>
    </w:p>
    <w:p w14:paraId="79320FD2" w14:textId="77777777" w:rsidR="007744A8" w:rsidRPr="00A9544B" w:rsidRDefault="007744A8" w:rsidP="007744A8">
      <w:pPr>
        <w:rPr>
          <w:rFonts w:ascii="Cambria" w:hAnsi="Cambria"/>
        </w:rPr>
      </w:pPr>
      <w:r w:rsidRPr="00A9544B">
        <w:rPr>
          <w:rFonts w:ascii="Cambria" w:hAnsi="Cambria"/>
          <w:b/>
        </w:rPr>
        <w:fldChar w:fldCharType="begin"/>
      </w:r>
      <w:r w:rsidRPr="00A9544B">
        <w:rPr>
          <w:rFonts w:ascii="Cambria" w:hAnsi="Cambria"/>
          <w:b/>
        </w:rPr>
        <w:instrText xml:space="preserve"> LINK Excel.Sheet.12 "C:\\Users\\ztihomirovic\\Desktop\\Z\\GODIŠNJA IZVJEŠĆA\\Godišnje izvješće 2024\\RADNO\\RADNO_Dozvole_2024.xlsx" "Tablica 1!R1C1:R4C2" \a \f 5 \h  \* MERGEFORMAT </w:instrText>
      </w:r>
      <w:r w:rsidRPr="00A9544B">
        <w:rPr>
          <w:rFonts w:ascii="Cambria" w:hAnsi="Cambria"/>
          <w:b/>
        </w:rPr>
        <w:fldChar w:fldCharType="separate"/>
      </w:r>
    </w:p>
    <w:tbl>
      <w:tblPr>
        <w:tblStyle w:val="TableGrid"/>
        <w:tblW w:w="9566" w:type="dxa"/>
        <w:tblLook w:val="04A0" w:firstRow="1" w:lastRow="0" w:firstColumn="1" w:lastColumn="0" w:noHBand="0" w:noVBand="1"/>
      </w:tblPr>
      <w:tblGrid>
        <w:gridCol w:w="6547"/>
        <w:gridCol w:w="3019"/>
      </w:tblGrid>
      <w:tr w:rsidR="007744A8" w:rsidRPr="00A9544B" w14:paraId="76C22332" w14:textId="77777777" w:rsidTr="004565A6">
        <w:trPr>
          <w:trHeight w:val="481"/>
        </w:trPr>
        <w:tc>
          <w:tcPr>
            <w:tcW w:w="6547" w:type="dxa"/>
            <w:shd w:val="clear" w:color="auto" w:fill="auto"/>
            <w:noWrap/>
            <w:hideMark/>
          </w:tcPr>
          <w:p w14:paraId="1095DC0F" w14:textId="77777777" w:rsidR="007744A8" w:rsidRPr="00A9544B" w:rsidRDefault="007744A8" w:rsidP="004565A6">
            <w:pPr>
              <w:jc w:val="center"/>
              <w:rPr>
                <w:rFonts w:ascii="Cambria" w:hAnsi="Cambria"/>
                <w:b/>
                <w:bCs/>
              </w:rPr>
            </w:pPr>
            <w:r w:rsidRPr="00A9544B">
              <w:rPr>
                <w:rFonts w:ascii="Cambria" w:hAnsi="Cambria"/>
                <w:b/>
                <w:bCs/>
              </w:rPr>
              <w:t>Vrsta dozvole</w:t>
            </w:r>
          </w:p>
        </w:tc>
        <w:tc>
          <w:tcPr>
            <w:tcW w:w="3019" w:type="dxa"/>
            <w:shd w:val="clear" w:color="auto" w:fill="auto"/>
            <w:noWrap/>
            <w:hideMark/>
          </w:tcPr>
          <w:p w14:paraId="6027ED29" w14:textId="77777777" w:rsidR="007744A8" w:rsidRPr="00A9544B" w:rsidRDefault="007744A8" w:rsidP="004565A6">
            <w:pPr>
              <w:jc w:val="center"/>
              <w:rPr>
                <w:rFonts w:ascii="Cambria" w:hAnsi="Cambria"/>
                <w:b/>
                <w:bCs/>
              </w:rPr>
            </w:pPr>
            <w:r w:rsidRPr="00A9544B">
              <w:rPr>
                <w:rFonts w:ascii="Cambria" w:hAnsi="Cambria"/>
                <w:b/>
                <w:bCs/>
              </w:rPr>
              <w:t>Broj izdanih dozvola</w:t>
            </w:r>
          </w:p>
        </w:tc>
      </w:tr>
      <w:tr w:rsidR="007744A8" w:rsidRPr="00A9544B" w14:paraId="2315612B" w14:textId="77777777" w:rsidTr="004565A6">
        <w:trPr>
          <w:trHeight w:val="481"/>
        </w:trPr>
        <w:tc>
          <w:tcPr>
            <w:tcW w:w="6547" w:type="dxa"/>
            <w:shd w:val="clear" w:color="auto" w:fill="auto"/>
            <w:noWrap/>
            <w:hideMark/>
          </w:tcPr>
          <w:p w14:paraId="10CD252F" w14:textId="115CBFF5" w:rsidR="007744A8" w:rsidRPr="00A9544B" w:rsidRDefault="007744A8" w:rsidP="004565A6">
            <w:pPr>
              <w:rPr>
                <w:rFonts w:ascii="Cambria" w:hAnsi="Cambria"/>
              </w:rPr>
            </w:pPr>
            <w:r w:rsidRPr="00A9544B">
              <w:rPr>
                <w:rFonts w:ascii="Cambria" w:hAnsi="Cambria"/>
              </w:rPr>
              <w:t xml:space="preserve">Individualne izvozne dozvole </w:t>
            </w:r>
            <w:r w:rsidR="00963684">
              <w:rPr>
                <w:rFonts w:ascii="Cambria" w:hAnsi="Cambria"/>
              </w:rPr>
              <w:t>(DI)</w:t>
            </w:r>
          </w:p>
        </w:tc>
        <w:tc>
          <w:tcPr>
            <w:tcW w:w="3019" w:type="dxa"/>
            <w:shd w:val="clear" w:color="auto" w:fill="auto"/>
            <w:noWrap/>
            <w:hideMark/>
          </w:tcPr>
          <w:p w14:paraId="291844D5" w14:textId="77777777" w:rsidR="007744A8" w:rsidRPr="00A9544B" w:rsidRDefault="007744A8" w:rsidP="004565A6">
            <w:pPr>
              <w:jc w:val="right"/>
              <w:rPr>
                <w:rFonts w:ascii="Cambria" w:hAnsi="Cambria"/>
              </w:rPr>
            </w:pPr>
            <w:r w:rsidRPr="00A9544B">
              <w:rPr>
                <w:rFonts w:ascii="Cambria" w:hAnsi="Cambria"/>
              </w:rPr>
              <w:t>58</w:t>
            </w:r>
          </w:p>
        </w:tc>
      </w:tr>
      <w:tr w:rsidR="007744A8" w:rsidRPr="00A9544B" w14:paraId="32C3C89B" w14:textId="77777777" w:rsidTr="004565A6">
        <w:trPr>
          <w:trHeight w:val="481"/>
        </w:trPr>
        <w:tc>
          <w:tcPr>
            <w:tcW w:w="6547" w:type="dxa"/>
            <w:shd w:val="clear" w:color="auto" w:fill="auto"/>
            <w:noWrap/>
            <w:hideMark/>
          </w:tcPr>
          <w:p w14:paraId="063D7488" w14:textId="6553F6A7" w:rsidR="007744A8" w:rsidRPr="00A9544B" w:rsidRDefault="007744A8" w:rsidP="004565A6">
            <w:pPr>
              <w:rPr>
                <w:rFonts w:ascii="Cambria" w:hAnsi="Cambria"/>
              </w:rPr>
            </w:pPr>
            <w:r w:rsidRPr="00A9544B">
              <w:rPr>
                <w:rFonts w:ascii="Cambria" w:hAnsi="Cambria"/>
              </w:rPr>
              <w:t xml:space="preserve">Globalne izvozne dozvole </w:t>
            </w:r>
            <w:r w:rsidR="00963684">
              <w:rPr>
                <w:rFonts w:ascii="Cambria" w:hAnsi="Cambria"/>
              </w:rPr>
              <w:t>(DG)</w:t>
            </w:r>
          </w:p>
        </w:tc>
        <w:tc>
          <w:tcPr>
            <w:tcW w:w="3019" w:type="dxa"/>
            <w:shd w:val="clear" w:color="auto" w:fill="auto"/>
            <w:noWrap/>
            <w:hideMark/>
          </w:tcPr>
          <w:p w14:paraId="7EAC4AF0" w14:textId="77777777" w:rsidR="007744A8" w:rsidRPr="00A9544B" w:rsidRDefault="007744A8" w:rsidP="004565A6">
            <w:pPr>
              <w:jc w:val="right"/>
              <w:rPr>
                <w:rFonts w:ascii="Cambria" w:hAnsi="Cambria"/>
              </w:rPr>
            </w:pPr>
            <w:r w:rsidRPr="00A9544B">
              <w:rPr>
                <w:rFonts w:ascii="Cambria" w:hAnsi="Cambria"/>
              </w:rPr>
              <w:t>2</w:t>
            </w:r>
          </w:p>
        </w:tc>
      </w:tr>
      <w:tr w:rsidR="007744A8" w:rsidRPr="00A9544B" w14:paraId="3EC2D706" w14:textId="77777777" w:rsidTr="004565A6">
        <w:trPr>
          <w:trHeight w:val="481"/>
        </w:trPr>
        <w:tc>
          <w:tcPr>
            <w:tcW w:w="6547" w:type="dxa"/>
            <w:shd w:val="clear" w:color="auto" w:fill="auto"/>
            <w:noWrap/>
            <w:hideMark/>
          </w:tcPr>
          <w:p w14:paraId="1BF3C00C" w14:textId="77777777" w:rsidR="007744A8" w:rsidRPr="00A9544B" w:rsidRDefault="007744A8" w:rsidP="004565A6">
            <w:pPr>
              <w:rPr>
                <w:rFonts w:ascii="Cambria" w:hAnsi="Cambria"/>
                <w:b/>
              </w:rPr>
            </w:pPr>
            <w:r w:rsidRPr="00A9544B">
              <w:rPr>
                <w:rFonts w:ascii="Cambria" w:hAnsi="Cambria"/>
                <w:b/>
              </w:rPr>
              <w:t>UKUPNO</w:t>
            </w:r>
          </w:p>
        </w:tc>
        <w:tc>
          <w:tcPr>
            <w:tcW w:w="3019" w:type="dxa"/>
            <w:shd w:val="clear" w:color="auto" w:fill="auto"/>
            <w:noWrap/>
            <w:hideMark/>
          </w:tcPr>
          <w:p w14:paraId="711B48C0" w14:textId="77777777" w:rsidR="007744A8" w:rsidRPr="00A9544B" w:rsidRDefault="007744A8" w:rsidP="004565A6">
            <w:pPr>
              <w:jc w:val="right"/>
              <w:rPr>
                <w:rFonts w:ascii="Cambria" w:hAnsi="Cambria"/>
                <w:b/>
              </w:rPr>
            </w:pPr>
            <w:r w:rsidRPr="00A9544B">
              <w:rPr>
                <w:rFonts w:ascii="Cambria" w:hAnsi="Cambria"/>
                <w:b/>
              </w:rPr>
              <w:t>60</w:t>
            </w:r>
          </w:p>
        </w:tc>
      </w:tr>
    </w:tbl>
    <w:p w14:paraId="53BFE2F6" w14:textId="77777777" w:rsidR="007744A8" w:rsidRPr="00A9544B" w:rsidRDefault="007744A8" w:rsidP="007744A8">
      <w:pPr>
        <w:rPr>
          <w:rFonts w:ascii="Cambria" w:hAnsi="Cambria"/>
          <w:b/>
        </w:rPr>
      </w:pPr>
      <w:r w:rsidRPr="00A9544B">
        <w:rPr>
          <w:rFonts w:ascii="Cambria" w:hAnsi="Cambria"/>
          <w:b/>
        </w:rPr>
        <w:fldChar w:fldCharType="end"/>
      </w:r>
    </w:p>
    <w:p w14:paraId="0372D2C9" w14:textId="77777777" w:rsidR="007744A8" w:rsidRPr="00A9544B" w:rsidRDefault="007744A8" w:rsidP="007744A8">
      <w:pPr>
        <w:rPr>
          <w:rFonts w:ascii="Cambria" w:hAnsi="Cambria"/>
          <w:b/>
        </w:rPr>
      </w:pPr>
      <w:r w:rsidRPr="00A9544B">
        <w:rPr>
          <w:rFonts w:ascii="Cambria" w:hAnsi="Cambria"/>
          <w:noProof/>
          <w:lang w:eastAsia="hr-HR"/>
        </w:rPr>
        <w:drawing>
          <wp:inline distT="0" distB="0" distL="0" distR="0" wp14:anchorId="1130AD0D" wp14:editId="207BE32E">
            <wp:extent cx="6092041" cy="4619501"/>
            <wp:effectExtent l="0" t="0" r="4445" b="1016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0A068D8-6E99-47E8-AE5A-75F3766E60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70D0D35" w14:textId="77777777" w:rsidR="007744A8" w:rsidRPr="00A9544B" w:rsidRDefault="007744A8" w:rsidP="007744A8">
      <w:pPr>
        <w:rPr>
          <w:rFonts w:ascii="Cambria" w:hAnsi="Cambria"/>
        </w:rPr>
      </w:pPr>
    </w:p>
    <w:p w14:paraId="7AC0A030" w14:textId="77777777" w:rsidR="007744A8" w:rsidRPr="00A9544B" w:rsidRDefault="007744A8" w:rsidP="007744A8">
      <w:pPr>
        <w:rPr>
          <w:rFonts w:ascii="Cambria" w:hAnsi="Cambria"/>
        </w:rPr>
      </w:pPr>
    </w:p>
    <w:p w14:paraId="4ACE4DE5" w14:textId="77777777" w:rsidR="007744A8" w:rsidRPr="00A9544B" w:rsidRDefault="007744A8" w:rsidP="007744A8">
      <w:pPr>
        <w:tabs>
          <w:tab w:val="left" w:pos="2768"/>
        </w:tabs>
        <w:rPr>
          <w:rFonts w:ascii="Cambria" w:hAnsi="Cambria"/>
        </w:rPr>
      </w:pPr>
      <w:r w:rsidRPr="00A9544B">
        <w:rPr>
          <w:rFonts w:ascii="Cambria" w:hAnsi="Cambria"/>
        </w:rPr>
        <w:tab/>
      </w:r>
    </w:p>
    <w:p w14:paraId="5400316A" w14:textId="77777777" w:rsidR="007744A8" w:rsidRPr="00A9544B" w:rsidRDefault="007744A8" w:rsidP="007744A8">
      <w:pPr>
        <w:tabs>
          <w:tab w:val="left" w:pos="2768"/>
        </w:tabs>
        <w:rPr>
          <w:rFonts w:ascii="Cambria" w:hAnsi="Cambria"/>
        </w:rPr>
      </w:pPr>
    </w:p>
    <w:p w14:paraId="63216655" w14:textId="54499EFC" w:rsidR="007744A8" w:rsidRPr="0053713F" w:rsidRDefault="007744A8" w:rsidP="0053713F">
      <w:pPr>
        <w:pStyle w:val="Caption"/>
        <w:keepNext/>
        <w:spacing w:before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u w:val="single"/>
          <w:lang w:val="la-Latn"/>
        </w:rPr>
      </w:pPr>
      <w:r w:rsidRPr="0053713F">
        <w:rPr>
          <w:rFonts w:ascii="Cambria" w:hAnsi="Cambria" w:cs="Times New Roman"/>
          <w:color w:val="000000" w:themeColor="text1"/>
          <w:sz w:val="24"/>
          <w:szCs w:val="24"/>
          <w:u w:val="single"/>
          <w:lang w:val="la-Latn"/>
        </w:rPr>
        <w:lastRenderedPageBreak/>
        <w:t xml:space="preserve">Tablica </w:t>
      </w:r>
      <w:r w:rsidRPr="0053713F">
        <w:rPr>
          <w:rFonts w:ascii="Cambria" w:hAnsi="Cambria" w:cs="Times New Roman"/>
          <w:color w:val="000000" w:themeColor="text1"/>
          <w:sz w:val="24"/>
          <w:szCs w:val="24"/>
          <w:u w:val="single"/>
          <w:lang w:val="la-Latn"/>
        </w:rPr>
        <w:fldChar w:fldCharType="begin"/>
      </w:r>
      <w:r w:rsidRPr="0053713F">
        <w:rPr>
          <w:rFonts w:ascii="Cambria" w:hAnsi="Cambria" w:cs="Times New Roman"/>
          <w:color w:val="000000" w:themeColor="text1"/>
          <w:sz w:val="24"/>
          <w:szCs w:val="24"/>
          <w:u w:val="single"/>
          <w:lang w:val="la-Latn"/>
        </w:rPr>
        <w:instrText xml:space="preserve"> SEQ Tablica \* ARABIC </w:instrText>
      </w:r>
      <w:r w:rsidRPr="0053713F">
        <w:rPr>
          <w:rFonts w:ascii="Cambria" w:hAnsi="Cambria" w:cs="Times New Roman"/>
          <w:color w:val="000000" w:themeColor="text1"/>
          <w:sz w:val="24"/>
          <w:szCs w:val="24"/>
          <w:u w:val="single"/>
          <w:lang w:val="la-Latn"/>
        </w:rPr>
        <w:fldChar w:fldCharType="separate"/>
      </w:r>
      <w:r w:rsidR="00B24576">
        <w:rPr>
          <w:rFonts w:ascii="Cambria" w:hAnsi="Cambria" w:cs="Times New Roman"/>
          <w:noProof/>
          <w:color w:val="000000" w:themeColor="text1"/>
          <w:sz w:val="24"/>
          <w:szCs w:val="24"/>
          <w:u w:val="single"/>
          <w:lang w:val="la-Latn"/>
        </w:rPr>
        <w:t>1</w:t>
      </w:r>
      <w:r w:rsidRPr="0053713F">
        <w:rPr>
          <w:rFonts w:ascii="Cambria" w:hAnsi="Cambria" w:cs="Times New Roman"/>
          <w:color w:val="000000" w:themeColor="text1"/>
          <w:sz w:val="24"/>
          <w:szCs w:val="24"/>
          <w:u w:val="single"/>
          <w:lang w:val="la-Latn"/>
        </w:rPr>
        <w:fldChar w:fldCharType="end"/>
      </w:r>
    </w:p>
    <w:p w14:paraId="135FC610" w14:textId="77777777" w:rsidR="007744A8" w:rsidRPr="00A9544B" w:rsidRDefault="007744A8" w:rsidP="007744A8">
      <w:pPr>
        <w:pStyle w:val="Caption"/>
        <w:keepNext/>
        <w:spacing w:before="0"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vertAlign w:val="superscript"/>
          <w:lang w:val="hr-HR"/>
        </w:rPr>
      </w:pPr>
      <w:bookmarkStart w:id="18" w:name="_Hlk162360238"/>
      <w:r w:rsidRPr="00A9544B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t>Pregled izdanih individualnih izvoznih dozvola po kategorijama</w:t>
      </w:r>
      <w:r w:rsidRPr="00A9544B">
        <w:rPr>
          <w:rFonts w:ascii="Cambria" w:hAnsi="Cambria" w:cs="Times New Roman"/>
          <w:color w:val="000000" w:themeColor="text1"/>
          <w:sz w:val="24"/>
          <w:szCs w:val="24"/>
          <w:lang w:val="hr-HR"/>
        </w:rPr>
        <w:t xml:space="preserve"> i</w:t>
      </w:r>
      <w:r w:rsidRPr="00A9544B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t xml:space="preserve"> prema broju dozvola</w:t>
      </w:r>
      <w:r w:rsidRPr="00A9544B">
        <w:rPr>
          <w:rFonts w:ascii="Cambria" w:hAnsi="Cambria" w:cs="Times New Roman"/>
          <w:color w:val="000000" w:themeColor="text1"/>
          <w:sz w:val="24"/>
          <w:szCs w:val="24"/>
          <w:lang w:val="hr-HR"/>
        </w:rPr>
        <w:t xml:space="preserve"> u 2024. godini</w:t>
      </w:r>
      <w:r w:rsidRPr="00A9544B">
        <w:rPr>
          <w:rFonts w:ascii="Cambria" w:hAnsi="Cambria" w:cs="Times New Roman"/>
          <w:color w:val="000000" w:themeColor="text1"/>
          <w:sz w:val="24"/>
          <w:szCs w:val="24"/>
          <w:vertAlign w:val="superscript"/>
          <w:lang w:val="hr-HR"/>
        </w:rPr>
        <w:t>*</w:t>
      </w:r>
    </w:p>
    <w:p w14:paraId="5C3E1EF7" w14:textId="77777777" w:rsidR="007744A8" w:rsidRPr="00A9544B" w:rsidRDefault="007744A8" w:rsidP="007744A8">
      <w:pPr>
        <w:rPr>
          <w:rFonts w:ascii="Cambria" w:hAnsi="Cambria"/>
          <w:lang w:eastAsia="ja-JP"/>
        </w:rPr>
      </w:pP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7308"/>
        <w:gridCol w:w="1781"/>
      </w:tblGrid>
      <w:tr w:rsidR="007744A8" w:rsidRPr="00A9544B" w14:paraId="2546301F" w14:textId="77777777" w:rsidTr="004565A6">
        <w:trPr>
          <w:trHeight w:val="373"/>
        </w:trPr>
        <w:tc>
          <w:tcPr>
            <w:tcW w:w="7308" w:type="dxa"/>
            <w:noWrap/>
            <w:hideMark/>
          </w:tcPr>
          <w:p w14:paraId="5636CAB0" w14:textId="77777777" w:rsidR="007744A8" w:rsidRPr="00A9544B" w:rsidRDefault="007744A8" w:rsidP="004565A6">
            <w:pPr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Kategorija 1 (Posebni materijali i srodna oprema)</w:t>
            </w:r>
          </w:p>
        </w:tc>
        <w:tc>
          <w:tcPr>
            <w:tcW w:w="1781" w:type="dxa"/>
            <w:noWrap/>
            <w:hideMark/>
          </w:tcPr>
          <w:p w14:paraId="0F0A9D6E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8</w:t>
            </w:r>
          </w:p>
        </w:tc>
      </w:tr>
      <w:tr w:rsidR="007744A8" w:rsidRPr="00A9544B" w14:paraId="42DD0F48" w14:textId="77777777" w:rsidTr="004565A6">
        <w:trPr>
          <w:trHeight w:val="373"/>
        </w:trPr>
        <w:tc>
          <w:tcPr>
            <w:tcW w:w="7308" w:type="dxa"/>
            <w:noWrap/>
            <w:hideMark/>
          </w:tcPr>
          <w:p w14:paraId="10B0E0B8" w14:textId="77777777" w:rsidR="007744A8" w:rsidRPr="00A9544B" w:rsidRDefault="007744A8" w:rsidP="004565A6">
            <w:pPr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Kategorija 2 (Obrada materijala)</w:t>
            </w:r>
          </w:p>
        </w:tc>
        <w:tc>
          <w:tcPr>
            <w:tcW w:w="1781" w:type="dxa"/>
            <w:noWrap/>
            <w:hideMark/>
          </w:tcPr>
          <w:p w14:paraId="6CA9A2F2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24</w:t>
            </w:r>
          </w:p>
        </w:tc>
      </w:tr>
      <w:tr w:rsidR="007744A8" w:rsidRPr="00A9544B" w14:paraId="0000A3EF" w14:textId="77777777" w:rsidTr="004565A6">
        <w:trPr>
          <w:trHeight w:val="373"/>
        </w:trPr>
        <w:tc>
          <w:tcPr>
            <w:tcW w:w="7308" w:type="dxa"/>
            <w:noWrap/>
            <w:hideMark/>
          </w:tcPr>
          <w:p w14:paraId="35A01041" w14:textId="77777777" w:rsidR="007744A8" w:rsidRPr="00A9544B" w:rsidRDefault="007744A8" w:rsidP="004565A6">
            <w:pPr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Kategorija 5 (Telekomunikacije i "sigurnost informacija")</w:t>
            </w:r>
          </w:p>
        </w:tc>
        <w:tc>
          <w:tcPr>
            <w:tcW w:w="1781" w:type="dxa"/>
            <w:noWrap/>
            <w:hideMark/>
          </w:tcPr>
          <w:p w14:paraId="589C51F2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21</w:t>
            </w:r>
          </w:p>
        </w:tc>
      </w:tr>
      <w:tr w:rsidR="007744A8" w:rsidRPr="00A9544B" w14:paraId="7FD30B48" w14:textId="77777777" w:rsidTr="004565A6">
        <w:trPr>
          <w:trHeight w:val="373"/>
        </w:trPr>
        <w:tc>
          <w:tcPr>
            <w:tcW w:w="7308" w:type="dxa"/>
            <w:noWrap/>
            <w:hideMark/>
          </w:tcPr>
          <w:p w14:paraId="339DB455" w14:textId="77777777" w:rsidR="007744A8" w:rsidRPr="00A9544B" w:rsidRDefault="007744A8" w:rsidP="004565A6">
            <w:pPr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Kategorija 6 (Senzori i laseri)</w:t>
            </w:r>
          </w:p>
        </w:tc>
        <w:tc>
          <w:tcPr>
            <w:tcW w:w="1781" w:type="dxa"/>
            <w:noWrap/>
            <w:hideMark/>
          </w:tcPr>
          <w:p w14:paraId="441BF6AC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1</w:t>
            </w:r>
          </w:p>
        </w:tc>
      </w:tr>
      <w:tr w:rsidR="007744A8" w:rsidRPr="00A9544B" w14:paraId="68FB1E2B" w14:textId="77777777" w:rsidTr="004565A6">
        <w:trPr>
          <w:trHeight w:val="373"/>
        </w:trPr>
        <w:tc>
          <w:tcPr>
            <w:tcW w:w="7308" w:type="dxa"/>
            <w:noWrap/>
            <w:hideMark/>
          </w:tcPr>
          <w:p w14:paraId="5E64D173" w14:textId="77777777" w:rsidR="007744A8" w:rsidRPr="00A9544B" w:rsidRDefault="007744A8" w:rsidP="004565A6">
            <w:pPr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 xml:space="preserve">Kategorija 9 (Zračni i svemirski prostor i pogonski sustavi) </w:t>
            </w:r>
          </w:p>
        </w:tc>
        <w:tc>
          <w:tcPr>
            <w:tcW w:w="1781" w:type="dxa"/>
            <w:noWrap/>
            <w:hideMark/>
          </w:tcPr>
          <w:p w14:paraId="5CC41233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4</w:t>
            </w:r>
          </w:p>
        </w:tc>
      </w:tr>
      <w:tr w:rsidR="007744A8" w:rsidRPr="00A9544B" w14:paraId="0ED70072" w14:textId="77777777" w:rsidTr="004565A6">
        <w:trPr>
          <w:trHeight w:val="373"/>
        </w:trPr>
        <w:tc>
          <w:tcPr>
            <w:tcW w:w="7308" w:type="dxa"/>
            <w:noWrap/>
            <w:hideMark/>
          </w:tcPr>
          <w:p w14:paraId="04C14A31" w14:textId="77777777" w:rsidR="007744A8" w:rsidRPr="00A9544B" w:rsidRDefault="007744A8" w:rsidP="004565A6">
            <w:pPr>
              <w:rPr>
                <w:rFonts w:ascii="Cambria" w:hAnsi="Cambria"/>
                <w:b/>
                <w:bCs/>
                <w:lang w:eastAsia="ja-JP"/>
              </w:rPr>
            </w:pPr>
            <w:r w:rsidRPr="00A9544B">
              <w:rPr>
                <w:rFonts w:ascii="Cambria" w:hAnsi="Cambria"/>
                <w:b/>
                <w:bCs/>
                <w:lang w:eastAsia="ja-JP"/>
              </w:rPr>
              <w:t>UKUPNO</w:t>
            </w:r>
          </w:p>
        </w:tc>
        <w:tc>
          <w:tcPr>
            <w:tcW w:w="1781" w:type="dxa"/>
            <w:noWrap/>
            <w:hideMark/>
          </w:tcPr>
          <w:p w14:paraId="0647E2DE" w14:textId="77777777" w:rsidR="007744A8" w:rsidRPr="00A9544B" w:rsidRDefault="007744A8" w:rsidP="004565A6">
            <w:pPr>
              <w:jc w:val="right"/>
              <w:rPr>
                <w:rFonts w:ascii="Cambria" w:hAnsi="Cambria"/>
                <w:b/>
                <w:bCs/>
                <w:lang w:eastAsia="ja-JP"/>
              </w:rPr>
            </w:pPr>
            <w:r w:rsidRPr="00A9544B">
              <w:rPr>
                <w:rFonts w:ascii="Cambria" w:hAnsi="Cambria"/>
                <w:b/>
                <w:bCs/>
                <w:lang w:eastAsia="ja-JP"/>
              </w:rPr>
              <w:t>58</w:t>
            </w:r>
          </w:p>
        </w:tc>
      </w:tr>
    </w:tbl>
    <w:bookmarkEnd w:id="18"/>
    <w:p w14:paraId="6938C5D1" w14:textId="77777777" w:rsidR="007744A8" w:rsidRPr="00A9544B" w:rsidRDefault="007744A8" w:rsidP="007744A8">
      <w:pPr>
        <w:tabs>
          <w:tab w:val="left" w:pos="2768"/>
        </w:tabs>
        <w:rPr>
          <w:rFonts w:ascii="Cambria" w:hAnsi="Cambria"/>
        </w:rPr>
      </w:pPr>
      <w:r w:rsidRPr="00A9544B">
        <w:rPr>
          <w:rFonts w:ascii="Cambria" w:hAnsi="Cambria" w:cs="Times New Roman"/>
          <w:color w:val="000000" w:themeColor="text1"/>
          <w:sz w:val="20"/>
          <w:szCs w:val="20"/>
        </w:rPr>
        <w:t>*Napomena: Pojedine  individualne izvozne dozvole sadrže više različitih  kategorija robe</w:t>
      </w:r>
    </w:p>
    <w:p w14:paraId="4209C9CD" w14:textId="77777777" w:rsidR="007744A8" w:rsidRPr="00A9544B" w:rsidRDefault="007744A8" w:rsidP="007744A8">
      <w:pPr>
        <w:tabs>
          <w:tab w:val="left" w:pos="1870"/>
        </w:tabs>
        <w:rPr>
          <w:rFonts w:ascii="Cambria" w:hAnsi="Cambria"/>
        </w:rPr>
      </w:pPr>
    </w:p>
    <w:p w14:paraId="0C8FA660" w14:textId="77777777" w:rsidR="007744A8" w:rsidRPr="00A9544B" w:rsidRDefault="007744A8" w:rsidP="007744A8">
      <w:pPr>
        <w:tabs>
          <w:tab w:val="left" w:pos="1870"/>
        </w:tabs>
        <w:rPr>
          <w:rFonts w:ascii="Cambria" w:hAnsi="Cambria"/>
        </w:rPr>
      </w:pPr>
      <w:r w:rsidRPr="00A9544B">
        <w:rPr>
          <w:rFonts w:ascii="Cambria" w:hAnsi="Cambria"/>
          <w:noProof/>
          <w:lang w:eastAsia="hr-HR"/>
        </w:rPr>
        <w:drawing>
          <wp:inline distT="0" distB="0" distL="0" distR="0" wp14:anchorId="1C74AACA" wp14:editId="23BA242E">
            <wp:extent cx="5760720" cy="4998720"/>
            <wp:effectExtent l="0" t="0" r="11430" b="1143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DCB234CC-0876-445E-B301-0087BACC79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DEE6FBD" w14:textId="67082B22" w:rsidR="007744A8" w:rsidRPr="0053713F" w:rsidRDefault="007744A8" w:rsidP="007744A8">
      <w:pPr>
        <w:pStyle w:val="Caption"/>
        <w:keepNext/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u w:val="single"/>
          <w:lang w:val="la-Latn"/>
        </w:rPr>
      </w:pPr>
      <w:r w:rsidRPr="0053713F">
        <w:rPr>
          <w:rFonts w:ascii="Cambria" w:hAnsi="Cambria" w:cs="Times New Roman"/>
          <w:color w:val="000000" w:themeColor="text1"/>
          <w:sz w:val="24"/>
          <w:szCs w:val="24"/>
          <w:u w:val="single"/>
          <w:lang w:val="la-Latn"/>
        </w:rPr>
        <w:lastRenderedPageBreak/>
        <w:t xml:space="preserve">Tablica </w:t>
      </w:r>
      <w:r w:rsidRPr="0053713F">
        <w:rPr>
          <w:rFonts w:ascii="Cambria" w:hAnsi="Cambria" w:cs="Times New Roman"/>
          <w:color w:val="000000" w:themeColor="text1"/>
          <w:sz w:val="24"/>
          <w:szCs w:val="24"/>
          <w:u w:val="single"/>
          <w:lang w:val="la-Latn"/>
        </w:rPr>
        <w:fldChar w:fldCharType="begin"/>
      </w:r>
      <w:r w:rsidRPr="0053713F">
        <w:rPr>
          <w:rFonts w:ascii="Cambria" w:hAnsi="Cambria" w:cs="Times New Roman"/>
          <w:color w:val="000000" w:themeColor="text1"/>
          <w:sz w:val="24"/>
          <w:szCs w:val="24"/>
          <w:u w:val="single"/>
          <w:lang w:val="la-Latn"/>
        </w:rPr>
        <w:instrText xml:space="preserve"> SEQ Tablica \* ARABIC </w:instrText>
      </w:r>
      <w:r w:rsidRPr="0053713F">
        <w:rPr>
          <w:rFonts w:ascii="Cambria" w:hAnsi="Cambria" w:cs="Times New Roman"/>
          <w:color w:val="000000" w:themeColor="text1"/>
          <w:sz w:val="24"/>
          <w:szCs w:val="24"/>
          <w:u w:val="single"/>
          <w:lang w:val="la-Latn"/>
        </w:rPr>
        <w:fldChar w:fldCharType="separate"/>
      </w:r>
      <w:r w:rsidR="00B24576">
        <w:rPr>
          <w:rFonts w:ascii="Cambria" w:hAnsi="Cambria" w:cs="Times New Roman"/>
          <w:noProof/>
          <w:color w:val="000000" w:themeColor="text1"/>
          <w:sz w:val="24"/>
          <w:szCs w:val="24"/>
          <w:u w:val="single"/>
          <w:lang w:val="la-Latn"/>
        </w:rPr>
        <w:t>2</w:t>
      </w:r>
      <w:r w:rsidRPr="0053713F">
        <w:rPr>
          <w:rFonts w:ascii="Cambria" w:hAnsi="Cambria" w:cs="Times New Roman"/>
          <w:color w:val="000000" w:themeColor="text1"/>
          <w:sz w:val="24"/>
          <w:szCs w:val="24"/>
          <w:u w:val="single"/>
          <w:lang w:val="la-Latn"/>
        </w:rPr>
        <w:fldChar w:fldCharType="end"/>
      </w:r>
    </w:p>
    <w:p w14:paraId="3F418EB6" w14:textId="77777777" w:rsidR="007744A8" w:rsidRPr="00A9544B" w:rsidRDefault="007744A8" w:rsidP="007744A8">
      <w:pPr>
        <w:pStyle w:val="Caption"/>
        <w:keepNext/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hr-HR"/>
        </w:rPr>
      </w:pPr>
      <w:r w:rsidRPr="00A9544B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t>Pregled individualnih izdanih izvoznih dozvola po kategorijama prema vrijednosti</w:t>
      </w:r>
      <w:r w:rsidRPr="00A9544B">
        <w:rPr>
          <w:rFonts w:ascii="Cambria" w:hAnsi="Cambria" w:cs="Times New Roman"/>
          <w:color w:val="000000" w:themeColor="text1"/>
          <w:sz w:val="24"/>
          <w:szCs w:val="24"/>
          <w:lang w:val="hr-HR"/>
        </w:rPr>
        <w:t xml:space="preserve"> u 2024.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2"/>
        <w:gridCol w:w="2447"/>
        <w:gridCol w:w="1873"/>
      </w:tblGrid>
      <w:tr w:rsidR="007744A8" w:rsidRPr="00A9544B" w14:paraId="173D4E96" w14:textId="77777777" w:rsidTr="004565A6">
        <w:trPr>
          <w:trHeight w:val="300"/>
        </w:trPr>
        <w:tc>
          <w:tcPr>
            <w:tcW w:w="5580" w:type="dxa"/>
            <w:noWrap/>
            <w:hideMark/>
          </w:tcPr>
          <w:p w14:paraId="510CA911" w14:textId="77777777" w:rsidR="007744A8" w:rsidRPr="00A9544B" w:rsidRDefault="007744A8" w:rsidP="004565A6">
            <w:pPr>
              <w:jc w:val="center"/>
              <w:rPr>
                <w:rFonts w:ascii="Cambria" w:hAnsi="Cambria"/>
                <w:b/>
                <w:bCs/>
                <w:lang w:eastAsia="ja-JP"/>
              </w:rPr>
            </w:pPr>
            <w:r w:rsidRPr="00A9544B">
              <w:rPr>
                <w:rFonts w:ascii="Cambria" w:hAnsi="Cambria"/>
                <w:b/>
                <w:bCs/>
                <w:lang w:eastAsia="ja-JP"/>
              </w:rPr>
              <w:t>Kategorija robe</w:t>
            </w:r>
          </w:p>
        </w:tc>
        <w:tc>
          <w:tcPr>
            <w:tcW w:w="2860" w:type="dxa"/>
            <w:noWrap/>
            <w:hideMark/>
          </w:tcPr>
          <w:p w14:paraId="6DBEDFEB" w14:textId="77777777" w:rsidR="007744A8" w:rsidRPr="00A9544B" w:rsidRDefault="007744A8" w:rsidP="004565A6">
            <w:pPr>
              <w:jc w:val="center"/>
              <w:rPr>
                <w:rFonts w:ascii="Cambria" w:hAnsi="Cambria"/>
                <w:b/>
                <w:bCs/>
                <w:lang w:eastAsia="ja-JP"/>
              </w:rPr>
            </w:pPr>
            <w:r w:rsidRPr="00A9544B">
              <w:rPr>
                <w:rFonts w:ascii="Cambria" w:hAnsi="Cambria"/>
                <w:b/>
                <w:bCs/>
                <w:lang w:eastAsia="ja-JP"/>
              </w:rPr>
              <w:t>Odobrena vrijednost (EUR)</w:t>
            </w:r>
          </w:p>
        </w:tc>
        <w:tc>
          <w:tcPr>
            <w:tcW w:w="2180" w:type="dxa"/>
            <w:noWrap/>
            <w:hideMark/>
          </w:tcPr>
          <w:p w14:paraId="4EA1260B" w14:textId="77777777" w:rsidR="007744A8" w:rsidRPr="00A9544B" w:rsidRDefault="007744A8" w:rsidP="004565A6">
            <w:pPr>
              <w:jc w:val="center"/>
              <w:rPr>
                <w:rFonts w:ascii="Cambria" w:hAnsi="Cambria"/>
                <w:b/>
                <w:bCs/>
                <w:lang w:eastAsia="ja-JP"/>
              </w:rPr>
            </w:pPr>
            <w:r w:rsidRPr="00A9544B">
              <w:rPr>
                <w:rFonts w:ascii="Cambria" w:hAnsi="Cambria"/>
                <w:b/>
                <w:bCs/>
                <w:lang w:eastAsia="ja-JP"/>
              </w:rPr>
              <w:t>Realizirana vrijednost (EUR)</w:t>
            </w:r>
          </w:p>
        </w:tc>
      </w:tr>
      <w:tr w:rsidR="007744A8" w:rsidRPr="00A9544B" w14:paraId="3BBA5E19" w14:textId="77777777" w:rsidTr="004565A6">
        <w:trPr>
          <w:trHeight w:val="300"/>
        </w:trPr>
        <w:tc>
          <w:tcPr>
            <w:tcW w:w="5580" w:type="dxa"/>
            <w:noWrap/>
            <w:hideMark/>
          </w:tcPr>
          <w:p w14:paraId="25FC9B1F" w14:textId="77777777" w:rsidR="007744A8" w:rsidRPr="00A9544B" w:rsidRDefault="007744A8" w:rsidP="004565A6">
            <w:pPr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Kategorija 1 (Posebni materijali i srodna oprema)</w:t>
            </w:r>
          </w:p>
        </w:tc>
        <w:tc>
          <w:tcPr>
            <w:tcW w:w="2860" w:type="dxa"/>
            <w:noWrap/>
            <w:hideMark/>
          </w:tcPr>
          <w:p w14:paraId="66D7CACD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116.870,73 €</w:t>
            </w:r>
          </w:p>
        </w:tc>
        <w:tc>
          <w:tcPr>
            <w:tcW w:w="2180" w:type="dxa"/>
            <w:noWrap/>
            <w:hideMark/>
          </w:tcPr>
          <w:p w14:paraId="7F8C12CE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94.055,25 €</w:t>
            </w:r>
          </w:p>
        </w:tc>
      </w:tr>
      <w:tr w:rsidR="007744A8" w:rsidRPr="00A9544B" w14:paraId="35989231" w14:textId="77777777" w:rsidTr="004565A6">
        <w:trPr>
          <w:trHeight w:val="300"/>
        </w:trPr>
        <w:tc>
          <w:tcPr>
            <w:tcW w:w="5580" w:type="dxa"/>
            <w:noWrap/>
            <w:hideMark/>
          </w:tcPr>
          <w:p w14:paraId="77B8C942" w14:textId="77777777" w:rsidR="007744A8" w:rsidRPr="00A9544B" w:rsidRDefault="007744A8" w:rsidP="004565A6">
            <w:pPr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Kategorija 2 (Obrada materijala)</w:t>
            </w:r>
          </w:p>
        </w:tc>
        <w:tc>
          <w:tcPr>
            <w:tcW w:w="2860" w:type="dxa"/>
            <w:noWrap/>
            <w:hideMark/>
          </w:tcPr>
          <w:p w14:paraId="070DE390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5.208.202,75 €</w:t>
            </w:r>
          </w:p>
        </w:tc>
        <w:tc>
          <w:tcPr>
            <w:tcW w:w="2180" w:type="dxa"/>
            <w:noWrap/>
            <w:hideMark/>
          </w:tcPr>
          <w:p w14:paraId="3ADFC515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2.727.452,47 €</w:t>
            </w:r>
          </w:p>
        </w:tc>
      </w:tr>
      <w:tr w:rsidR="007744A8" w:rsidRPr="00A9544B" w14:paraId="6775E227" w14:textId="77777777" w:rsidTr="004565A6">
        <w:trPr>
          <w:trHeight w:val="300"/>
        </w:trPr>
        <w:tc>
          <w:tcPr>
            <w:tcW w:w="5580" w:type="dxa"/>
            <w:noWrap/>
            <w:hideMark/>
          </w:tcPr>
          <w:p w14:paraId="392D3A4B" w14:textId="77777777" w:rsidR="007744A8" w:rsidRPr="00A9544B" w:rsidRDefault="007744A8" w:rsidP="004565A6">
            <w:pPr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Kategorija 5 (Telekomunikacije i "sigurnost informacija")</w:t>
            </w:r>
          </w:p>
        </w:tc>
        <w:tc>
          <w:tcPr>
            <w:tcW w:w="2860" w:type="dxa"/>
            <w:noWrap/>
            <w:hideMark/>
          </w:tcPr>
          <w:p w14:paraId="17221695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1.984.196,67 €</w:t>
            </w:r>
          </w:p>
        </w:tc>
        <w:tc>
          <w:tcPr>
            <w:tcW w:w="2180" w:type="dxa"/>
            <w:noWrap/>
            <w:hideMark/>
          </w:tcPr>
          <w:p w14:paraId="11C9029C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1.718.068,77 €</w:t>
            </w:r>
          </w:p>
        </w:tc>
      </w:tr>
      <w:tr w:rsidR="007744A8" w:rsidRPr="00A9544B" w14:paraId="4EF3853E" w14:textId="77777777" w:rsidTr="004565A6">
        <w:trPr>
          <w:trHeight w:val="300"/>
        </w:trPr>
        <w:tc>
          <w:tcPr>
            <w:tcW w:w="5580" w:type="dxa"/>
            <w:noWrap/>
            <w:hideMark/>
          </w:tcPr>
          <w:p w14:paraId="3071D6F3" w14:textId="77777777" w:rsidR="007744A8" w:rsidRPr="00A9544B" w:rsidRDefault="007744A8" w:rsidP="004565A6">
            <w:pPr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Kategorija 6 (Senzori i laseri)</w:t>
            </w:r>
          </w:p>
        </w:tc>
        <w:tc>
          <w:tcPr>
            <w:tcW w:w="2860" w:type="dxa"/>
            <w:noWrap/>
            <w:hideMark/>
          </w:tcPr>
          <w:p w14:paraId="1A4FE785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4.700,00 €</w:t>
            </w:r>
          </w:p>
        </w:tc>
        <w:tc>
          <w:tcPr>
            <w:tcW w:w="2180" w:type="dxa"/>
            <w:noWrap/>
            <w:hideMark/>
          </w:tcPr>
          <w:p w14:paraId="0671987C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2.585,00 €</w:t>
            </w:r>
          </w:p>
        </w:tc>
      </w:tr>
      <w:tr w:rsidR="007744A8" w:rsidRPr="00A9544B" w14:paraId="132B2659" w14:textId="77777777" w:rsidTr="004565A6">
        <w:trPr>
          <w:trHeight w:val="300"/>
        </w:trPr>
        <w:tc>
          <w:tcPr>
            <w:tcW w:w="5580" w:type="dxa"/>
            <w:noWrap/>
            <w:hideMark/>
          </w:tcPr>
          <w:p w14:paraId="6F4B7E34" w14:textId="77777777" w:rsidR="007744A8" w:rsidRPr="00A9544B" w:rsidRDefault="007744A8" w:rsidP="004565A6">
            <w:pPr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 xml:space="preserve">Kategorija 9 (Zračni i svemirski prostor i pogonski sustavi) </w:t>
            </w:r>
          </w:p>
        </w:tc>
        <w:tc>
          <w:tcPr>
            <w:tcW w:w="2860" w:type="dxa"/>
            <w:noWrap/>
            <w:hideMark/>
          </w:tcPr>
          <w:p w14:paraId="3E357332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2.435.482,27 €</w:t>
            </w:r>
          </w:p>
        </w:tc>
        <w:tc>
          <w:tcPr>
            <w:tcW w:w="2180" w:type="dxa"/>
            <w:noWrap/>
            <w:hideMark/>
          </w:tcPr>
          <w:p w14:paraId="23912AFE" w14:textId="77777777" w:rsidR="007744A8" w:rsidRPr="00A9544B" w:rsidRDefault="007744A8" w:rsidP="004565A6">
            <w:pPr>
              <w:jc w:val="right"/>
              <w:rPr>
                <w:rFonts w:ascii="Cambria" w:hAnsi="Cambria"/>
                <w:lang w:eastAsia="ja-JP"/>
              </w:rPr>
            </w:pPr>
            <w:r w:rsidRPr="00A9544B">
              <w:rPr>
                <w:rFonts w:ascii="Cambria" w:hAnsi="Cambria"/>
                <w:lang w:eastAsia="ja-JP"/>
              </w:rPr>
              <w:t>17.525,27 €</w:t>
            </w:r>
          </w:p>
        </w:tc>
      </w:tr>
      <w:tr w:rsidR="007744A8" w:rsidRPr="00A9544B" w14:paraId="711235F5" w14:textId="77777777" w:rsidTr="004565A6">
        <w:trPr>
          <w:trHeight w:val="300"/>
        </w:trPr>
        <w:tc>
          <w:tcPr>
            <w:tcW w:w="5580" w:type="dxa"/>
            <w:noWrap/>
            <w:hideMark/>
          </w:tcPr>
          <w:p w14:paraId="796AD029" w14:textId="77777777" w:rsidR="007744A8" w:rsidRPr="00A9544B" w:rsidRDefault="007744A8" w:rsidP="004565A6">
            <w:pPr>
              <w:rPr>
                <w:rFonts w:ascii="Cambria" w:hAnsi="Cambria"/>
                <w:b/>
                <w:bCs/>
                <w:lang w:eastAsia="ja-JP"/>
              </w:rPr>
            </w:pPr>
            <w:r w:rsidRPr="00A9544B">
              <w:rPr>
                <w:rFonts w:ascii="Cambria" w:hAnsi="Cambria"/>
                <w:b/>
                <w:bCs/>
                <w:lang w:eastAsia="ja-JP"/>
              </w:rPr>
              <w:t>UKUPNO</w:t>
            </w:r>
          </w:p>
        </w:tc>
        <w:tc>
          <w:tcPr>
            <w:tcW w:w="2860" w:type="dxa"/>
            <w:noWrap/>
            <w:hideMark/>
          </w:tcPr>
          <w:p w14:paraId="11C0BF11" w14:textId="77777777" w:rsidR="007744A8" w:rsidRPr="00A9544B" w:rsidRDefault="007744A8" w:rsidP="004565A6">
            <w:pPr>
              <w:jc w:val="right"/>
              <w:rPr>
                <w:rFonts w:ascii="Cambria" w:hAnsi="Cambria"/>
                <w:b/>
                <w:bCs/>
                <w:lang w:eastAsia="ja-JP"/>
              </w:rPr>
            </w:pPr>
            <w:r w:rsidRPr="00A9544B">
              <w:rPr>
                <w:rFonts w:ascii="Cambria" w:hAnsi="Cambria"/>
                <w:b/>
                <w:bCs/>
                <w:lang w:eastAsia="ja-JP"/>
              </w:rPr>
              <w:t>9.749.452,42 €</w:t>
            </w:r>
          </w:p>
        </w:tc>
        <w:tc>
          <w:tcPr>
            <w:tcW w:w="2180" w:type="dxa"/>
            <w:noWrap/>
            <w:hideMark/>
          </w:tcPr>
          <w:p w14:paraId="2A6EA08E" w14:textId="77777777" w:rsidR="007744A8" w:rsidRPr="00A9544B" w:rsidRDefault="007744A8" w:rsidP="004565A6">
            <w:pPr>
              <w:jc w:val="right"/>
              <w:rPr>
                <w:rFonts w:ascii="Cambria" w:hAnsi="Cambria"/>
                <w:b/>
                <w:bCs/>
                <w:lang w:eastAsia="ja-JP"/>
              </w:rPr>
            </w:pPr>
            <w:r w:rsidRPr="00A9544B">
              <w:rPr>
                <w:rFonts w:ascii="Cambria" w:hAnsi="Cambria"/>
                <w:b/>
                <w:bCs/>
                <w:lang w:eastAsia="ja-JP"/>
              </w:rPr>
              <w:t>4.559.686,76 €</w:t>
            </w:r>
          </w:p>
        </w:tc>
      </w:tr>
    </w:tbl>
    <w:p w14:paraId="62ACF80E" w14:textId="77777777" w:rsidR="007744A8" w:rsidRPr="00A9544B" w:rsidRDefault="007744A8" w:rsidP="007744A8">
      <w:pPr>
        <w:rPr>
          <w:rFonts w:ascii="Cambria" w:hAnsi="Cambria"/>
          <w:lang w:eastAsia="ja-JP"/>
        </w:rPr>
      </w:pPr>
    </w:p>
    <w:p w14:paraId="20B51B43" w14:textId="77777777" w:rsidR="007744A8" w:rsidRDefault="007744A8" w:rsidP="007744A8">
      <w:pPr>
        <w:tabs>
          <w:tab w:val="left" w:pos="1870"/>
        </w:tabs>
        <w:rPr>
          <w:rFonts w:ascii="Cambria" w:hAnsi="Cambria"/>
          <w:b/>
        </w:rPr>
      </w:pPr>
      <w:r>
        <w:rPr>
          <w:noProof/>
          <w:lang w:eastAsia="hr-HR"/>
        </w:rPr>
        <w:drawing>
          <wp:inline distT="0" distB="0" distL="0" distR="0" wp14:anchorId="2D24F405" wp14:editId="560CC877">
            <wp:extent cx="5718858" cy="5260975"/>
            <wp:effectExtent l="0" t="0" r="15240" b="1587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1B9A8F9E-EDE8-488C-A711-46DB7A0372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EE39B93" w14:textId="77777777" w:rsidR="007744A8" w:rsidRDefault="007744A8" w:rsidP="007744A8">
      <w:pPr>
        <w:tabs>
          <w:tab w:val="left" w:pos="1870"/>
        </w:tabs>
        <w:rPr>
          <w:rFonts w:ascii="Cambria" w:hAnsi="Cambria"/>
          <w:b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7456" behindDoc="0" locked="0" layoutInCell="1" allowOverlap="1" wp14:anchorId="3AA09FF2" wp14:editId="7EC49DBF">
            <wp:simplePos x="0" y="0"/>
            <wp:positionH relativeFrom="margin">
              <wp:posOffset>-296545</wp:posOffset>
            </wp:positionH>
            <wp:positionV relativeFrom="margin">
              <wp:posOffset>4775835</wp:posOffset>
            </wp:positionV>
            <wp:extent cx="6504305" cy="4175125"/>
            <wp:effectExtent l="0" t="0" r="10795" b="15875"/>
            <wp:wrapSquare wrapText="bothSides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4FCE04A0-A46E-40E9-9A0E-377180A77A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6432" behindDoc="0" locked="0" layoutInCell="1" allowOverlap="1" wp14:anchorId="02343BCB" wp14:editId="2AD225F6">
            <wp:simplePos x="463138" y="463138"/>
            <wp:positionH relativeFrom="margin">
              <wp:align>center</wp:align>
            </wp:positionH>
            <wp:positionV relativeFrom="margin">
              <wp:align>top</wp:align>
            </wp:positionV>
            <wp:extent cx="5760720" cy="4655127"/>
            <wp:effectExtent l="0" t="0" r="11430" b="12700"/>
            <wp:wrapSquare wrapText="bothSides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4A22E8CC-E408-424C-A39E-F9DAB0BC5B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14:paraId="5CD4461E" w14:textId="0A08304A" w:rsidR="007744A8" w:rsidRPr="0053713F" w:rsidRDefault="007744A8" w:rsidP="007744A8">
      <w:pPr>
        <w:jc w:val="both"/>
        <w:rPr>
          <w:rFonts w:ascii="Cambria" w:hAnsi="Cambria" w:cs="Times New Roman"/>
          <w:b/>
          <w:bCs/>
          <w:color w:val="000000" w:themeColor="text1"/>
          <w:u w:val="single"/>
          <w:lang w:val="la-Latn"/>
        </w:rPr>
      </w:pPr>
      <w:r w:rsidRPr="0053713F">
        <w:rPr>
          <w:rFonts w:ascii="Cambria" w:hAnsi="Cambria" w:cs="Times New Roman"/>
          <w:b/>
          <w:bCs/>
          <w:color w:val="000000" w:themeColor="text1"/>
          <w:u w:val="single"/>
          <w:lang w:val="la-Latn"/>
        </w:rPr>
        <w:lastRenderedPageBreak/>
        <w:t xml:space="preserve">Tablica </w:t>
      </w:r>
      <w:r w:rsidRPr="0053713F">
        <w:rPr>
          <w:rFonts w:ascii="Cambria" w:hAnsi="Cambria" w:cs="Times New Roman"/>
          <w:b/>
          <w:bCs/>
          <w:color w:val="000000" w:themeColor="text1"/>
          <w:u w:val="single"/>
          <w:lang w:val="la-Latn"/>
        </w:rPr>
        <w:fldChar w:fldCharType="begin"/>
      </w:r>
      <w:r w:rsidRPr="0053713F">
        <w:rPr>
          <w:rFonts w:ascii="Cambria" w:hAnsi="Cambria" w:cs="Times New Roman"/>
          <w:b/>
          <w:bCs/>
          <w:color w:val="000000" w:themeColor="text1"/>
          <w:u w:val="single"/>
          <w:lang w:val="la-Latn"/>
        </w:rPr>
        <w:instrText xml:space="preserve"> SEQ Tablica \* ARABIC </w:instrText>
      </w:r>
      <w:r w:rsidRPr="0053713F">
        <w:rPr>
          <w:rFonts w:ascii="Cambria" w:hAnsi="Cambria" w:cs="Times New Roman"/>
          <w:b/>
          <w:bCs/>
          <w:color w:val="000000" w:themeColor="text1"/>
          <w:u w:val="single"/>
          <w:lang w:val="la-Latn"/>
        </w:rPr>
        <w:fldChar w:fldCharType="separate"/>
      </w:r>
      <w:r w:rsidR="00B24576">
        <w:rPr>
          <w:rFonts w:ascii="Cambria" w:hAnsi="Cambria" w:cs="Times New Roman"/>
          <w:b/>
          <w:bCs/>
          <w:noProof/>
          <w:color w:val="000000" w:themeColor="text1"/>
          <w:u w:val="single"/>
          <w:lang w:val="la-Latn"/>
        </w:rPr>
        <w:t>3</w:t>
      </w:r>
      <w:r w:rsidRPr="0053713F">
        <w:rPr>
          <w:rFonts w:ascii="Cambria" w:hAnsi="Cambria" w:cs="Times New Roman"/>
          <w:b/>
          <w:bCs/>
          <w:color w:val="000000" w:themeColor="text1"/>
          <w:u w:val="single"/>
          <w:lang w:val="la-Latn"/>
        </w:rPr>
        <w:fldChar w:fldCharType="end"/>
      </w:r>
    </w:p>
    <w:p w14:paraId="5692E66E" w14:textId="77777777" w:rsidR="007744A8" w:rsidRPr="00F63838" w:rsidRDefault="007744A8" w:rsidP="007744A8">
      <w:pPr>
        <w:jc w:val="both"/>
        <w:rPr>
          <w:rFonts w:ascii="Cambria" w:hAnsi="Cambria" w:cs="Times New Roman"/>
          <w:b/>
          <w:bCs/>
          <w:color w:val="000000" w:themeColor="text1"/>
        </w:rPr>
      </w:pPr>
      <w:r w:rsidRPr="00F63838">
        <w:rPr>
          <w:rFonts w:ascii="Cambria" w:hAnsi="Cambria" w:cs="Times New Roman"/>
          <w:b/>
          <w:bCs/>
          <w:color w:val="000000" w:themeColor="text1"/>
          <w:lang w:val="la-Latn"/>
        </w:rPr>
        <w:t xml:space="preserve">Pregled </w:t>
      </w:r>
      <w:r w:rsidRPr="00F63838">
        <w:rPr>
          <w:rFonts w:ascii="Cambria" w:hAnsi="Cambria" w:cs="Times New Roman"/>
          <w:b/>
          <w:bCs/>
          <w:color w:val="000000" w:themeColor="text1"/>
        </w:rPr>
        <w:t xml:space="preserve">izdanih </w:t>
      </w:r>
      <w:r w:rsidRPr="00F63838">
        <w:rPr>
          <w:rFonts w:ascii="Cambria" w:hAnsi="Cambria" w:cs="Times New Roman"/>
          <w:b/>
          <w:bCs/>
          <w:color w:val="000000" w:themeColor="text1"/>
          <w:lang w:val="la-Latn"/>
        </w:rPr>
        <w:t>individualnih izvoznih dozvola</w:t>
      </w:r>
      <w:r>
        <w:rPr>
          <w:rFonts w:ascii="Cambria" w:hAnsi="Cambria" w:cs="Times New Roman"/>
          <w:b/>
          <w:bCs/>
          <w:color w:val="000000" w:themeColor="text1"/>
        </w:rPr>
        <w:t xml:space="preserve"> u 2024. godini</w:t>
      </w:r>
      <w:r w:rsidRPr="00F63838">
        <w:rPr>
          <w:rFonts w:ascii="Cambria" w:hAnsi="Cambria" w:cs="Times New Roman"/>
          <w:b/>
          <w:bCs/>
          <w:color w:val="000000" w:themeColor="text1"/>
          <w:lang w:val="la-Latn"/>
        </w:rPr>
        <w:t xml:space="preserve"> p</w:t>
      </w:r>
      <w:r>
        <w:rPr>
          <w:rFonts w:ascii="Cambria" w:hAnsi="Cambria" w:cs="Times New Roman"/>
          <w:b/>
          <w:bCs/>
          <w:color w:val="000000" w:themeColor="text1"/>
        </w:rPr>
        <w:t>rema</w:t>
      </w:r>
      <w:r w:rsidRPr="00F63838">
        <w:rPr>
          <w:rFonts w:ascii="Cambria" w:hAnsi="Cambria" w:cs="Times New Roman"/>
          <w:b/>
          <w:bCs/>
          <w:color w:val="000000" w:themeColor="text1"/>
          <w:lang w:val="la-Latn"/>
        </w:rPr>
        <w:t xml:space="preserve"> kategorijama </w:t>
      </w:r>
      <w:r w:rsidRPr="00F63838">
        <w:rPr>
          <w:rFonts w:ascii="Cambria" w:hAnsi="Cambria" w:cs="Times New Roman"/>
          <w:b/>
          <w:bCs/>
          <w:color w:val="000000" w:themeColor="text1"/>
        </w:rPr>
        <w:t xml:space="preserve">robe </w:t>
      </w:r>
      <w:r>
        <w:rPr>
          <w:rFonts w:ascii="Cambria" w:hAnsi="Cambria" w:cs="Times New Roman"/>
          <w:b/>
          <w:bCs/>
          <w:color w:val="000000" w:themeColor="text1"/>
        </w:rPr>
        <w:t>i krajnjem odredištu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04"/>
        <w:gridCol w:w="1467"/>
        <w:gridCol w:w="1560"/>
        <w:gridCol w:w="1560"/>
        <w:gridCol w:w="1559"/>
        <w:gridCol w:w="1559"/>
      </w:tblGrid>
      <w:tr w:rsidR="007744A8" w:rsidRPr="00F2310A" w14:paraId="69B58861" w14:textId="77777777" w:rsidTr="004565A6">
        <w:trPr>
          <w:trHeight w:val="300"/>
        </w:trPr>
        <w:tc>
          <w:tcPr>
            <w:tcW w:w="1504" w:type="dxa"/>
            <w:noWrap/>
            <w:vAlign w:val="center"/>
            <w:hideMark/>
          </w:tcPr>
          <w:p w14:paraId="5C9EFBA0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2310A">
              <w:rPr>
                <w:rFonts w:ascii="Cambria" w:hAnsi="Cambria"/>
                <w:b/>
                <w:bCs/>
                <w:sz w:val="22"/>
                <w:szCs w:val="22"/>
              </w:rPr>
              <w:t>Krajnje odredište</w:t>
            </w:r>
          </w:p>
        </w:tc>
        <w:tc>
          <w:tcPr>
            <w:tcW w:w="1467" w:type="dxa"/>
            <w:noWrap/>
            <w:vAlign w:val="center"/>
            <w:hideMark/>
          </w:tcPr>
          <w:p w14:paraId="5A281805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2310A">
              <w:rPr>
                <w:rFonts w:ascii="Cambria" w:hAnsi="Cambria"/>
                <w:b/>
                <w:bCs/>
                <w:sz w:val="22"/>
                <w:szCs w:val="22"/>
              </w:rPr>
              <w:t>Kategorija 1</w:t>
            </w:r>
          </w:p>
        </w:tc>
        <w:tc>
          <w:tcPr>
            <w:tcW w:w="1560" w:type="dxa"/>
            <w:noWrap/>
            <w:vAlign w:val="center"/>
            <w:hideMark/>
          </w:tcPr>
          <w:p w14:paraId="4F2E4B10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2310A">
              <w:rPr>
                <w:rFonts w:ascii="Cambria" w:hAnsi="Cambria"/>
                <w:b/>
                <w:bCs/>
                <w:sz w:val="22"/>
                <w:szCs w:val="22"/>
              </w:rPr>
              <w:t>Kategorija 2</w:t>
            </w:r>
          </w:p>
        </w:tc>
        <w:tc>
          <w:tcPr>
            <w:tcW w:w="1560" w:type="dxa"/>
            <w:noWrap/>
            <w:vAlign w:val="center"/>
            <w:hideMark/>
          </w:tcPr>
          <w:p w14:paraId="3E027716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2310A">
              <w:rPr>
                <w:rFonts w:ascii="Cambria" w:hAnsi="Cambria"/>
                <w:b/>
                <w:bCs/>
                <w:sz w:val="22"/>
                <w:szCs w:val="22"/>
              </w:rPr>
              <w:t>Kategorija 5</w:t>
            </w:r>
          </w:p>
        </w:tc>
        <w:tc>
          <w:tcPr>
            <w:tcW w:w="1559" w:type="dxa"/>
            <w:noWrap/>
            <w:vAlign w:val="center"/>
            <w:hideMark/>
          </w:tcPr>
          <w:p w14:paraId="7F9F4B66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2310A">
              <w:rPr>
                <w:rFonts w:ascii="Cambria" w:hAnsi="Cambria"/>
                <w:b/>
                <w:bCs/>
                <w:sz w:val="22"/>
                <w:szCs w:val="22"/>
              </w:rPr>
              <w:t>Kategorija 6</w:t>
            </w:r>
          </w:p>
        </w:tc>
        <w:tc>
          <w:tcPr>
            <w:tcW w:w="1559" w:type="dxa"/>
            <w:noWrap/>
            <w:vAlign w:val="center"/>
            <w:hideMark/>
          </w:tcPr>
          <w:p w14:paraId="1D1C820A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2310A">
              <w:rPr>
                <w:rFonts w:ascii="Cambria" w:hAnsi="Cambria"/>
                <w:b/>
                <w:bCs/>
                <w:sz w:val="22"/>
                <w:szCs w:val="22"/>
              </w:rPr>
              <w:t>Kategorija 9</w:t>
            </w:r>
          </w:p>
        </w:tc>
      </w:tr>
      <w:tr w:rsidR="007744A8" w:rsidRPr="00F2310A" w14:paraId="4D687C15" w14:textId="77777777" w:rsidTr="004565A6">
        <w:trPr>
          <w:trHeight w:val="300"/>
        </w:trPr>
        <w:tc>
          <w:tcPr>
            <w:tcW w:w="1504" w:type="dxa"/>
            <w:noWrap/>
            <w:vAlign w:val="center"/>
            <w:hideMark/>
          </w:tcPr>
          <w:p w14:paraId="743DEDC4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Albanija</w:t>
            </w:r>
          </w:p>
        </w:tc>
        <w:tc>
          <w:tcPr>
            <w:tcW w:w="1467" w:type="dxa"/>
            <w:noWrap/>
            <w:vAlign w:val="center"/>
            <w:hideMark/>
          </w:tcPr>
          <w:p w14:paraId="06D77410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560" w:type="dxa"/>
            <w:noWrap/>
            <w:vAlign w:val="center"/>
            <w:hideMark/>
          </w:tcPr>
          <w:p w14:paraId="128C4708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A8DC0BE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1B2813C4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6B8AF867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744A8" w:rsidRPr="00F2310A" w14:paraId="0F841873" w14:textId="77777777" w:rsidTr="004565A6">
        <w:trPr>
          <w:trHeight w:val="300"/>
        </w:trPr>
        <w:tc>
          <w:tcPr>
            <w:tcW w:w="1504" w:type="dxa"/>
            <w:noWrap/>
            <w:vAlign w:val="center"/>
            <w:hideMark/>
          </w:tcPr>
          <w:p w14:paraId="3C6D046D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Azerbajdžan</w:t>
            </w:r>
          </w:p>
        </w:tc>
        <w:tc>
          <w:tcPr>
            <w:tcW w:w="1467" w:type="dxa"/>
            <w:noWrap/>
            <w:vAlign w:val="center"/>
            <w:hideMark/>
          </w:tcPr>
          <w:p w14:paraId="3D4F986C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197445F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326C1E3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50E8DEFB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0BF21E5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744A8" w:rsidRPr="00F2310A" w14:paraId="75D66A7D" w14:textId="77777777" w:rsidTr="004565A6">
        <w:trPr>
          <w:trHeight w:val="300"/>
        </w:trPr>
        <w:tc>
          <w:tcPr>
            <w:tcW w:w="1504" w:type="dxa"/>
            <w:noWrap/>
            <w:vAlign w:val="center"/>
            <w:hideMark/>
          </w:tcPr>
          <w:p w14:paraId="59AAA77A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Bosna i Hercegovina</w:t>
            </w:r>
          </w:p>
        </w:tc>
        <w:tc>
          <w:tcPr>
            <w:tcW w:w="1467" w:type="dxa"/>
            <w:noWrap/>
            <w:vAlign w:val="center"/>
            <w:hideMark/>
          </w:tcPr>
          <w:p w14:paraId="02E7D9E7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560" w:type="dxa"/>
            <w:noWrap/>
            <w:vAlign w:val="center"/>
            <w:hideMark/>
          </w:tcPr>
          <w:p w14:paraId="139F1996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59A5387B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559" w:type="dxa"/>
            <w:noWrap/>
            <w:vAlign w:val="center"/>
            <w:hideMark/>
          </w:tcPr>
          <w:p w14:paraId="32749EE0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3EFFC932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7744A8" w:rsidRPr="00F2310A" w14:paraId="2C8B3976" w14:textId="77777777" w:rsidTr="004565A6">
        <w:trPr>
          <w:trHeight w:val="300"/>
        </w:trPr>
        <w:tc>
          <w:tcPr>
            <w:tcW w:w="1504" w:type="dxa"/>
            <w:noWrap/>
            <w:vAlign w:val="center"/>
            <w:hideMark/>
          </w:tcPr>
          <w:p w14:paraId="3DC029C2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Južnoafrička Republika</w:t>
            </w:r>
          </w:p>
        </w:tc>
        <w:tc>
          <w:tcPr>
            <w:tcW w:w="1467" w:type="dxa"/>
            <w:noWrap/>
            <w:vAlign w:val="center"/>
            <w:hideMark/>
          </w:tcPr>
          <w:p w14:paraId="100EC422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186F8DC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560" w:type="dxa"/>
            <w:noWrap/>
            <w:vAlign w:val="center"/>
            <w:hideMark/>
          </w:tcPr>
          <w:p w14:paraId="5205E5B7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474A767F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0EB0B7E3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744A8" w:rsidRPr="00F2310A" w14:paraId="09E77E7D" w14:textId="77777777" w:rsidTr="004565A6">
        <w:trPr>
          <w:trHeight w:val="300"/>
        </w:trPr>
        <w:tc>
          <w:tcPr>
            <w:tcW w:w="1504" w:type="dxa"/>
            <w:noWrap/>
            <w:vAlign w:val="center"/>
            <w:hideMark/>
          </w:tcPr>
          <w:p w14:paraId="74282DF8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Kosovo</w:t>
            </w:r>
          </w:p>
        </w:tc>
        <w:tc>
          <w:tcPr>
            <w:tcW w:w="1467" w:type="dxa"/>
            <w:noWrap/>
            <w:vAlign w:val="center"/>
            <w:hideMark/>
          </w:tcPr>
          <w:p w14:paraId="44787596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C43C3F2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EC10D8E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3F31D6FB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76111F37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744A8" w:rsidRPr="00F2310A" w14:paraId="262BB630" w14:textId="77777777" w:rsidTr="004565A6">
        <w:trPr>
          <w:trHeight w:val="300"/>
        </w:trPr>
        <w:tc>
          <w:tcPr>
            <w:tcW w:w="1504" w:type="dxa"/>
            <w:noWrap/>
            <w:vAlign w:val="center"/>
            <w:hideMark/>
          </w:tcPr>
          <w:p w14:paraId="10EC3E7B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Malezija</w:t>
            </w:r>
          </w:p>
        </w:tc>
        <w:tc>
          <w:tcPr>
            <w:tcW w:w="1467" w:type="dxa"/>
            <w:noWrap/>
            <w:vAlign w:val="center"/>
            <w:hideMark/>
          </w:tcPr>
          <w:p w14:paraId="5225A995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9E79C1D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55CB5FE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20BE8041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474B132E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744A8" w:rsidRPr="00F2310A" w14:paraId="70A06178" w14:textId="77777777" w:rsidTr="004565A6">
        <w:trPr>
          <w:trHeight w:val="300"/>
        </w:trPr>
        <w:tc>
          <w:tcPr>
            <w:tcW w:w="1504" w:type="dxa"/>
            <w:noWrap/>
            <w:vAlign w:val="center"/>
            <w:hideMark/>
          </w:tcPr>
          <w:p w14:paraId="75F9072E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Sjeverna Makedonija</w:t>
            </w:r>
          </w:p>
        </w:tc>
        <w:tc>
          <w:tcPr>
            <w:tcW w:w="1467" w:type="dxa"/>
            <w:noWrap/>
            <w:vAlign w:val="center"/>
            <w:hideMark/>
          </w:tcPr>
          <w:p w14:paraId="6D95754E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9C22C72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92FD5AC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4B251388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686B1F65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744A8" w:rsidRPr="00F2310A" w14:paraId="31D39CA3" w14:textId="77777777" w:rsidTr="004565A6">
        <w:trPr>
          <w:trHeight w:val="300"/>
        </w:trPr>
        <w:tc>
          <w:tcPr>
            <w:tcW w:w="1504" w:type="dxa"/>
            <w:noWrap/>
            <w:vAlign w:val="center"/>
            <w:hideMark/>
          </w:tcPr>
          <w:p w14:paraId="53C83B7E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Srbija</w:t>
            </w:r>
          </w:p>
        </w:tc>
        <w:tc>
          <w:tcPr>
            <w:tcW w:w="1467" w:type="dxa"/>
            <w:noWrap/>
            <w:vAlign w:val="center"/>
            <w:hideMark/>
          </w:tcPr>
          <w:p w14:paraId="439F3733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E1584FB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2A9B68C7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270F5ABC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31899DE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744A8" w:rsidRPr="00F2310A" w14:paraId="1A875410" w14:textId="77777777" w:rsidTr="004565A6">
        <w:trPr>
          <w:trHeight w:val="300"/>
        </w:trPr>
        <w:tc>
          <w:tcPr>
            <w:tcW w:w="1504" w:type="dxa"/>
            <w:noWrap/>
            <w:vAlign w:val="center"/>
            <w:hideMark/>
          </w:tcPr>
          <w:p w14:paraId="1E2CDB87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Turska</w:t>
            </w:r>
          </w:p>
        </w:tc>
        <w:tc>
          <w:tcPr>
            <w:tcW w:w="1467" w:type="dxa"/>
            <w:noWrap/>
            <w:vAlign w:val="center"/>
            <w:hideMark/>
          </w:tcPr>
          <w:p w14:paraId="39EE9A5E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1A4D733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7BE08B34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70493543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438D306B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744A8" w:rsidRPr="00F2310A" w14:paraId="151FA11F" w14:textId="77777777" w:rsidTr="004565A6">
        <w:trPr>
          <w:trHeight w:val="300"/>
        </w:trPr>
        <w:tc>
          <w:tcPr>
            <w:tcW w:w="1504" w:type="dxa"/>
            <w:noWrap/>
            <w:vAlign w:val="center"/>
            <w:hideMark/>
          </w:tcPr>
          <w:p w14:paraId="54B09F76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Ujedinjeno Kraljevstvo</w:t>
            </w:r>
          </w:p>
        </w:tc>
        <w:tc>
          <w:tcPr>
            <w:tcW w:w="1467" w:type="dxa"/>
            <w:noWrap/>
            <w:vAlign w:val="center"/>
            <w:hideMark/>
          </w:tcPr>
          <w:p w14:paraId="16E24DCF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2CFACCF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742533EC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5245E3D0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5E4195E0" w14:textId="77777777" w:rsidR="007744A8" w:rsidRPr="00F2310A" w:rsidRDefault="007744A8" w:rsidP="004565A6">
            <w:pPr>
              <w:tabs>
                <w:tab w:val="left" w:pos="187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2310A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</w:tbl>
    <w:p w14:paraId="7974E791" w14:textId="77777777" w:rsidR="007744A8" w:rsidRDefault="007744A8" w:rsidP="007744A8">
      <w:pPr>
        <w:tabs>
          <w:tab w:val="left" w:pos="1870"/>
        </w:tabs>
        <w:rPr>
          <w:rFonts w:ascii="Cambria" w:hAnsi="Cambria"/>
          <w:b/>
          <w:sz w:val="22"/>
          <w:szCs w:val="22"/>
          <w:lang w:val="la-Latn"/>
        </w:rPr>
      </w:pPr>
      <w:r w:rsidRPr="0053713F">
        <w:rPr>
          <w:rFonts w:ascii="Cambria" w:hAnsi="Cambria"/>
          <w:noProof/>
          <w:lang w:eastAsia="hr-HR"/>
        </w:rPr>
        <w:drawing>
          <wp:inline distT="0" distB="0" distL="0" distR="0" wp14:anchorId="2F66B855" wp14:editId="7DDA9877">
            <wp:extent cx="5760720" cy="5188309"/>
            <wp:effectExtent l="0" t="0" r="11430" b="1270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ACC268A3-88B3-44A8-826E-BCA87830C9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4E4A68E" w14:textId="31C6199C" w:rsidR="007744A8" w:rsidRPr="0053713F" w:rsidRDefault="007744A8" w:rsidP="007744A8">
      <w:pPr>
        <w:rPr>
          <w:rFonts w:cs="Times New Roman"/>
          <w:b/>
          <w:bCs/>
          <w:color w:val="000000" w:themeColor="text1"/>
          <w:u w:val="single"/>
          <w:lang w:val="la-Latn"/>
        </w:rPr>
      </w:pPr>
      <w:r w:rsidRPr="0053713F">
        <w:rPr>
          <w:rFonts w:cs="Times New Roman"/>
          <w:b/>
          <w:bCs/>
          <w:color w:val="000000" w:themeColor="text1"/>
          <w:u w:val="single"/>
          <w:lang w:val="la-Latn"/>
        </w:rPr>
        <w:lastRenderedPageBreak/>
        <w:t xml:space="preserve">Tablica </w:t>
      </w:r>
      <w:r w:rsidRPr="0053713F">
        <w:rPr>
          <w:rFonts w:cs="Times New Roman"/>
          <w:b/>
          <w:bCs/>
          <w:color w:val="000000" w:themeColor="text1"/>
          <w:u w:val="single"/>
          <w:lang w:val="la-Latn"/>
        </w:rPr>
        <w:fldChar w:fldCharType="begin"/>
      </w:r>
      <w:r w:rsidRPr="0053713F">
        <w:rPr>
          <w:rFonts w:cs="Times New Roman"/>
          <w:b/>
          <w:bCs/>
          <w:color w:val="000000" w:themeColor="text1"/>
          <w:u w:val="single"/>
          <w:lang w:val="la-Latn"/>
        </w:rPr>
        <w:instrText xml:space="preserve"> SEQ Tablica \* ARABIC </w:instrText>
      </w:r>
      <w:r w:rsidRPr="0053713F">
        <w:rPr>
          <w:rFonts w:cs="Times New Roman"/>
          <w:b/>
          <w:bCs/>
          <w:color w:val="000000" w:themeColor="text1"/>
          <w:u w:val="single"/>
          <w:lang w:val="la-Latn"/>
        </w:rPr>
        <w:fldChar w:fldCharType="separate"/>
      </w:r>
      <w:r w:rsidR="00B24576">
        <w:rPr>
          <w:rFonts w:cs="Times New Roman"/>
          <w:b/>
          <w:bCs/>
          <w:noProof/>
          <w:color w:val="000000" w:themeColor="text1"/>
          <w:u w:val="single"/>
          <w:lang w:val="la-Latn"/>
        </w:rPr>
        <w:t>4</w:t>
      </w:r>
      <w:r w:rsidRPr="0053713F">
        <w:rPr>
          <w:rFonts w:cs="Times New Roman"/>
          <w:b/>
          <w:bCs/>
          <w:color w:val="000000" w:themeColor="text1"/>
          <w:u w:val="single"/>
          <w:lang w:val="la-Latn"/>
        </w:rPr>
        <w:fldChar w:fldCharType="end"/>
      </w:r>
    </w:p>
    <w:p w14:paraId="22D65940" w14:textId="350FDCA4" w:rsidR="007744A8" w:rsidRPr="0053713F" w:rsidRDefault="007744A8" w:rsidP="007744A8">
      <w:pPr>
        <w:rPr>
          <w:rFonts w:eastAsia="Calibri" w:cs="Times New Roman"/>
          <w:b/>
        </w:rPr>
      </w:pPr>
      <w:r w:rsidRPr="00050E86">
        <w:rPr>
          <w:rFonts w:cs="Times New Roman"/>
          <w:b/>
          <w:bCs/>
          <w:color w:val="000000" w:themeColor="text1"/>
        </w:rPr>
        <w:t xml:space="preserve">Pregled </w:t>
      </w:r>
      <w:r w:rsidRPr="00050E86">
        <w:rPr>
          <w:rFonts w:eastAsia="Calibri" w:cs="Times New Roman"/>
          <w:b/>
          <w:lang w:val="la-Latn"/>
        </w:rPr>
        <w:t>globalnih  izvoznih dozvola</w:t>
      </w:r>
      <w:r>
        <w:rPr>
          <w:rFonts w:eastAsia="Calibri" w:cs="Times New Roman"/>
          <w:b/>
        </w:rPr>
        <w:t xml:space="preserve"> </w:t>
      </w:r>
      <w:r w:rsidRPr="00050E86">
        <w:rPr>
          <w:rFonts w:eastAsia="Calibri" w:cs="Times New Roman"/>
          <w:b/>
        </w:rPr>
        <w:t>izdanih</w:t>
      </w:r>
      <w:r>
        <w:rPr>
          <w:rFonts w:eastAsia="Calibri" w:cs="Times New Roman"/>
          <w:b/>
        </w:rPr>
        <w:t xml:space="preserve"> u 2024.</w:t>
      </w:r>
      <w:r w:rsidRPr="00050E86">
        <w:rPr>
          <w:rFonts w:eastAsia="Calibri" w:cs="Times New Roman"/>
          <w:b/>
        </w:rPr>
        <w:t xml:space="preserve"> i realiziranih u </w:t>
      </w:r>
      <w:r w:rsidRPr="00050E86">
        <w:rPr>
          <w:rFonts w:eastAsia="Calibri" w:cs="Times New Roman"/>
          <w:b/>
          <w:lang w:val="la-Latn"/>
        </w:rPr>
        <w:t>202</w:t>
      </w:r>
      <w:r>
        <w:rPr>
          <w:rFonts w:eastAsia="Calibri" w:cs="Times New Roman"/>
          <w:b/>
        </w:rPr>
        <w:t>4</w:t>
      </w:r>
      <w:r w:rsidRPr="00050E86">
        <w:rPr>
          <w:rFonts w:eastAsia="Calibri" w:cs="Times New Roman"/>
          <w:b/>
          <w:lang w:val="la-Latn"/>
        </w:rPr>
        <w:t>.</w:t>
      </w:r>
      <w:r w:rsidRPr="00050E86" w:rsidDel="008F146D">
        <w:rPr>
          <w:rFonts w:eastAsia="Calibri" w:cs="Times New Roman"/>
          <w:b/>
          <w:lang w:val="la-Latn"/>
        </w:rPr>
        <w:t xml:space="preserve"> </w:t>
      </w:r>
      <w:r w:rsidR="005F67F8">
        <w:rPr>
          <w:rFonts w:eastAsia="Calibri" w:cs="Times New Roman"/>
          <w:b/>
        </w:rPr>
        <w:t>godini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961"/>
        <w:gridCol w:w="2583"/>
        <w:gridCol w:w="1701"/>
        <w:gridCol w:w="1843"/>
      </w:tblGrid>
      <w:tr w:rsidR="007744A8" w:rsidRPr="00BF16D2" w14:paraId="13612F32" w14:textId="77777777" w:rsidTr="004565A6">
        <w:trPr>
          <w:trHeight w:val="1086"/>
        </w:trPr>
        <w:tc>
          <w:tcPr>
            <w:tcW w:w="1696" w:type="dxa"/>
            <w:vAlign w:val="center"/>
          </w:tcPr>
          <w:p w14:paraId="142AA08E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F16D2">
              <w:rPr>
                <w:rFonts w:eastAsia="Calibri" w:cs="Times New Roman"/>
                <w:b/>
                <w:sz w:val="20"/>
                <w:szCs w:val="20"/>
              </w:rPr>
              <w:t>ZEMLJA IZVOZA</w:t>
            </w:r>
          </w:p>
        </w:tc>
        <w:tc>
          <w:tcPr>
            <w:tcW w:w="961" w:type="dxa"/>
            <w:vAlign w:val="center"/>
          </w:tcPr>
          <w:p w14:paraId="425E12D2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F16D2">
              <w:rPr>
                <w:rFonts w:eastAsia="Calibri" w:cs="Times New Roman"/>
                <w:b/>
                <w:sz w:val="20"/>
                <w:szCs w:val="20"/>
              </w:rPr>
              <w:t>BROJ DOZVOLA</w:t>
            </w:r>
          </w:p>
        </w:tc>
        <w:tc>
          <w:tcPr>
            <w:tcW w:w="2583" w:type="dxa"/>
            <w:vAlign w:val="center"/>
          </w:tcPr>
          <w:p w14:paraId="2E04D4B6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F16D2">
              <w:rPr>
                <w:rFonts w:eastAsia="Calibri" w:cs="Times New Roman"/>
                <w:b/>
                <w:sz w:val="20"/>
                <w:szCs w:val="20"/>
              </w:rPr>
              <w:t>KATEGORIJA</w:t>
            </w:r>
          </w:p>
          <w:p w14:paraId="0A611C78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F16D2">
              <w:rPr>
                <w:rFonts w:eastAsia="Calibri" w:cs="Times New Roman"/>
                <w:b/>
                <w:sz w:val="20"/>
                <w:szCs w:val="20"/>
              </w:rPr>
              <w:t>ROBE</w:t>
            </w:r>
          </w:p>
        </w:tc>
        <w:tc>
          <w:tcPr>
            <w:tcW w:w="1701" w:type="dxa"/>
            <w:vAlign w:val="center"/>
          </w:tcPr>
          <w:p w14:paraId="4A8DCC9C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F16D2">
              <w:rPr>
                <w:rFonts w:eastAsia="Calibri" w:cs="Times New Roman"/>
                <w:b/>
                <w:sz w:val="20"/>
                <w:szCs w:val="20"/>
              </w:rPr>
              <w:t>ODOBRENA</w:t>
            </w:r>
          </w:p>
          <w:p w14:paraId="3CEF4C2C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F16D2">
              <w:rPr>
                <w:rFonts w:eastAsia="Calibri" w:cs="Times New Roman"/>
                <w:b/>
                <w:sz w:val="20"/>
                <w:szCs w:val="20"/>
              </w:rPr>
              <w:t>VRIJEDNOST</w:t>
            </w:r>
          </w:p>
          <w:p w14:paraId="434A031C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F16D2">
              <w:rPr>
                <w:rFonts w:eastAsia="Calibri" w:cs="Times New Roman"/>
                <w:b/>
                <w:sz w:val="20"/>
                <w:szCs w:val="20"/>
              </w:rPr>
              <w:t>(EUR)</w:t>
            </w:r>
          </w:p>
        </w:tc>
        <w:tc>
          <w:tcPr>
            <w:tcW w:w="1843" w:type="dxa"/>
            <w:vAlign w:val="center"/>
          </w:tcPr>
          <w:p w14:paraId="09661BD2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F16D2">
              <w:rPr>
                <w:rFonts w:eastAsia="Calibri" w:cs="Times New Roman"/>
                <w:b/>
                <w:sz w:val="20"/>
                <w:szCs w:val="20"/>
              </w:rPr>
              <w:t>REALIZIRANA</w:t>
            </w:r>
          </w:p>
          <w:p w14:paraId="2D46082E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F16D2">
              <w:rPr>
                <w:rFonts w:eastAsia="Calibri" w:cs="Times New Roman"/>
                <w:b/>
                <w:sz w:val="20"/>
                <w:szCs w:val="20"/>
              </w:rPr>
              <w:t>VRIJEDNOST</w:t>
            </w:r>
          </w:p>
          <w:p w14:paraId="72B48BB9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F16D2">
              <w:rPr>
                <w:rFonts w:eastAsia="Calibri" w:cs="Times New Roman"/>
                <w:b/>
                <w:sz w:val="20"/>
                <w:szCs w:val="20"/>
              </w:rPr>
              <w:t>(EUR)</w:t>
            </w:r>
          </w:p>
        </w:tc>
      </w:tr>
      <w:tr w:rsidR="007744A8" w:rsidRPr="00563431" w14:paraId="6BAD17B3" w14:textId="77777777" w:rsidTr="004565A6">
        <w:trPr>
          <w:trHeight w:val="1086"/>
        </w:trPr>
        <w:tc>
          <w:tcPr>
            <w:tcW w:w="1696" w:type="dxa"/>
            <w:vAlign w:val="center"/>
          </w:tcPr>
          <w:p w14:paraId="125C55BA" w14:textId="77777777" w:rsidR="007744A8" w:rsidRPr="00A61233" w:rsidRDefault="007744A8" w:rsidP="004565A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BOSNA I HERCEGOVINA</w:t>
            </w:r>
          </w:p>
        </w:tc>
        <w:tc>
          <w:tcPr>
            <w:tcW w:w="961" w:type="dxa"/>
            <w:vAlign w:val="center"/>
          </w:tcPr>
          <w:p w14:paraId="7B517BC3" w14:textId="77777777" w:rsidR="007744A8" w:rsidRPr="00BF16D2" w:rsidRDefault="007744A8" w:rsidP="004565A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la-Latn" w:eastAsia="hr-HR"/>
              </w:rPr>
            </w:pPr>
          </w:p>
          <w:p w14:paraId="0005D4B7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la-Latn"/>
              </w:rPr>
            </w:pPr>
            <w:r w:rsidRPr="00BF16D2">
              <w:rPr>
                <w:rFonts w:eastAsia="Times New Roman" w:cs="Times New Roman"/>
                <w:color w:val="000000"/>
                <w:sz w:val="20"/>
                <w:szCs w:val="20"/>
                <w:lang w:val="la-Latn" w:eastAsia="hr-HR"/>
              </w:rPr>
              <w:t>1</w:t>
            </w:r>
          </w:p>
        </w:tc>
        <w:tc>
          <w:tcPr>
            <w:tcW w:w="2583" w:type="dxa"/>
            <w:vAlign w:val="center"/>
          </w:tcPr>
          <w:p w14:paraId="7ABE211B" w14:textId="77777777" w:rsidR="007744A8" w:rsidRPr="00B61B2A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Kategorija 5 (Telekomunikacije i sigurnost informacija)</w:t>
            </w:r>
          </w:p>
        </w:tc>
        <w:tc>
          <w:tcPr>
            <w:tcW w:w="1701" w:type="dxa"/>
            <w:vAlign w:val="center"/>
          </w:tcPr>
          <w:p w14:paraId="6B090497" w14:textId="77777777" w:rsidR="007744A8" w:rsidRPr="00563431" w:rsidRDefault="007744A8" w:rsidP="004565A6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la-Latn"/>
              </w:rPr>
            </w:pPr>
            <w:r w:rsidRPr="00563431">
              <w:rPr>
                <w:rFonts w:eastAsia="Times New Roman" w:cs="Times New Roman"/>
                <w:color w:val="000000"/>
                <w:sz w:val="16"/>
                <w:szCs w:val="16"/>
                <w:lang w:val="la-Latn" w:eastAsia="hr-HR"/>
              </w:rPr>
              <w:t>NEOGRANIČENO</w:t>
            </w:r>
          </w:p>
        </w:tc>
        <w:tc>
          <w:tcPr>
            <w:tcW w:w="1843" w:type="dxa"/>
            <w:vAlign w:val="center"/>
          </w:tcPr>
          <w:p w14:paraId="5401FF54" w14:textId="5C8F5B2F" w:rsidR="007744A8" w:rsidRPr="00563431" w:rsidRDefault="007B2668" w:rsidP="004565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7744A8" w:rsidRPr="00B61B2A" w14:paraId="5A290669" w14:textId="77777777" w:rsidTr="004565A6">
        <w:trPr>
          <w:trHeight w:val="1086"/>
        </w:trPr>
        <w:tc>
          <w:tcPr>
            <w:tcW w:w="1696" w:type="dxa"/>
            <w:vAlign w:val="center"/>
          </w:tcPr>
          <w:p w14:paraId="6A73143A" w14:textId="77777777" w:rsidR="007744A8" w:rsidRPr="00A61233" w:rsidRDefault="007744A8" w:rsidP="004565A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MOLDOVA</w:t>
            </w:r>
          </w:p>
        </w:tc>
        <w:tc>
          <w:tcPr>
            <w:tcW w:w="961" w:type="dxa"/>
            <w:vAlign w:val="center"/>
          </w:tcPr>
          <w:p w14:paraId="5BDBEBFB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1EF8E024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  <w:vAlign w:val="center"/>
          </w:tcPr>
          <w:p w14:paraId="4CBB8464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la-Lat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Kategorija 5 (Telekomunikacije i sigurnost informacija)</w:t>
            </w:r>
          </w:p>
        </w:tc>
        <w:tc>
          <w:tcPr>
            <w:tcW w:w="1701" w:type="dxa"/>
            <w:vAlign w:val="center"/>
          </w:tcPr>
          <w:p w14:paraId="50D2DCD3" w14:textId="77777777" w:rsidR="007744A8" w:rsidRPr="00563431" w:rsidRDefault="007744A8" w:rsidP="004565A6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la-Latn"/>
              </w:rPr>
            </w:pPr>
            <w:r w:rsidRPr="00563431">
              <w:rPr>
                <w:rFonts w:eastAsia="Times New Roman" w:cs="Times New Roman"/>
                <w:color w:val="000000"/>
                <w:sz w:val="16"/>
                <w:szCs w:val="16"/>
                <w:lang w:val="la-Latn" w:eastAsia="hr-HR"/>
              </w:rPr>
              <w:t>NEOGRANIČENO</w:t>
            </w:r>
          </w:p>
        </w:tc>
        <w:tc>
          <w:tcPr>
            <w:tcW w:w="1843" w:type="dxa"/>
            <w:vAlign w:val="center"/>
          </w:tcPr>
          <w:p w14:paraId="446E6517" w14:textId="77777777" w:rsidR="007744A8" w:rsidRPr="00B61B2A" w:rsidRDefault="007744A8" w:rsidP="004565A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105.289,12</w:t>
            </w:r>
          </w:p>
        </w:tc>
      </w:tr>
      <w:tr w:rsidR="007744A8" w:rsidRPr="00B61B2A" w14:paraId="4D7EB520" w14:textId="77777777" w:rsidTr="004565A6">
        <w:trPr>
          <w:trHeight w:val="1086"/>
        </w:trPr>
        <w:tc>
          <w:tcPr>
            <w:tcW w:w="1696" w:type="dxa"/>
            <w:vAlign w:val="center"/>
          </w:tcPr>
          <w:p w14:paraId="72E7C8ED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F16D2">
              <w:rPr>
                <w:rFonts w:eastAsia="Calibri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961" w:type="dxa"/>
            <w:vAlign w:val="center"/>
          </w:tcPr>
          <w:p w14:paraId="411423AF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83" w:type="dxa"/>
            <w:vAlign w:val="center"/>
          </w:tcPr>
          <w:p w14:paraId="3CA9C684" w14:textId="77777777" w:rsidR="007744A8" w:rsidRPr="00BF16D2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701" w:type="dxa"/>
            <w:vAlign w:val="center"/>
          </w:tcPr>
          <w:p w14:paraId="58319CE7" w14:textId="77777777" w:rsidR="007744A8" w:rsidRPr="00563431" w:rsidRDefault="007744A8" w:rsidP="004565A6">
            <w:pPr>
              <w:jc w:val="center"/>
              <w:rPr>
                <w:rFonts w:eastAsia="Calibri" w:cs="Times New Roman"/>
                <w:b/>
                <w:sz w:val="16"/>
                <w:szCs w:val="16"/>
                <w:lang w:val="la-Latn"/>
              </w:rPr>
            </w:pPr>
          </w:p>
        </w:tc>
        <w:tc>
          <w:tcPr>
            <w:tcW w:w="1843" w:type="dxa"/>
            <w:vAlign w:val="center"/>
          </w:tcPr>
          <w:p w14:paraId="025D39CA" w14:textId="4F15D1A0" w:rsidR="007744A8" w:rsidRPr="00B61B2A" w:rsidRDefault="007744A8" w:rsidP="004565A6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105.</w:t>
            </w:r>
            <w:r w:rsidR="007B2668">
              <w:rPr>
                <w:rFonts w:eastAsia="Calibri" w:cs="Times New Roman"/>
                <w:b/>
                <w:sz w:val="20"/>
                <w:szCs w:val="20"/>
              </w:rPr>
              <w:t>289</w:t>
            </w:r>
            <w:r>
              <w:rPr>
                <w:rFonts w:eastAsia="Calibri" w:cs="Times New Roman"/>
                <w:b/>
                <w:sz w:val="20"/>
                <w:szCs w:val="20"/>
              </w:rPr>
              <w:t>,</w:t>
            </w:r>
            <w:r w:rsidR="007B2668">
              <w:rPr>
                <w:rFonts w:eastAsia="Calibri" w:cs="Times New Roman"/>
                <w:b/>
                <w:sz w:val="20"/>
                <w:szCs w:val="20"/>
              </w:rPr>
              <w:t>12</w:t>
            </w:r>
          </w:p>
        </w:tc>
      </w:tr>
    </w:tbl>
    <w:p w14:paraId="10F7760E" w14:textId="7CA7DBDB" w:rsidR="007744A8" w:rsidRDefault="007744A8" w:rsidP="007744A8">
      <w:pPr>
        <w:tabs>
          <w:tab w:val="left" w:pos="1870"/>
        </w:tabs>
        <w:rPr>
          <w:rFonts w:ascii="Cambria" w:hAnsi="Cambria"/>
          <w:b/>
          <w:sz w:val="22"/>
          <w:szCs w:val="22"/>
          <w:lang w:val="la-Latn"/>
        </w:rPr>
      </w:pPr>
    </w:p>
    <w:p w14:paraId="0078B102" w14:textId="77777777" w:rsidR="007744A8" w:rsidRPr="00D96730" w:rsidRDefault="007744A8" w:rsidP="007744A8">
      <w:pPr>
        <w:rPr>
          <w:rFonts w:ascii="Cambria" w:hAnsi="Cambria"/>
          <w:sz w:val="22"/>
          <w:szCs w:val="22"/>
          <w:lang w:val="la-Latn"/>
        </w:rPr>
      </w:pPr>
    </w:p>
    <w:p w14:paraId="312B5CDD" w14:textId="32A885B0" w:rsidR="007744A8" w:rsidRDefault="006C284C" w:rsidP="007744A8">
      <w:pPr>
        <w:rPr>
          <w:rFonts w:ascii="Cambria" w:hAnsi="Cambria"/>
          <w:sz w:val="22"/>
          <w:szCs w:val="22"/>
          <w:lang w:val="la-Latn"/>
        </w:rPr>
      </w:pPr>
      <w:r>
        <w:rPr>
          <w:noProof/>
          <w:lang w:eastAsia="hr-HR"/>
        </w:rPr>
        <w:drawing>
          <wp:inline distT="0" distB="0" distL="0" distR="0" wp14:anchorId="061D8CCE" wp14:editId="08B689E8">
            <wp:extent cx="5760720" cy="4042805"/>
            <wp:effectExtent l="0" t="0" r="11430" b="1524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97110816-0497-4D5C-ACCC-F784B0CBAE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7965A88" w14:textId="77777777" w:rsidR="007744A8" w:rsidRDefault="007744A8" w:rsidP="007744A8">
      <w:pPr>
        <w:tabs>
          <w:tab w:val="left" w:pos="1983"/>
        </w:tabs>
        <w:rPr>
          <w:rFonts w:ascii="Cambria" w:hAnsi="Cambria"/>
          <w:sz w:val="22"/>
          <w:szCs w:val="22"/>
          <w:lang w:val="la-Latn"/>
        </w:rPr>
      </w:pPr>
      <w:r>
        <w:rPr>
          <w:rFonts w:ascii="Cambria" w:hAnsi="Cambria"/>
          <w:sz w:val="22"/>
          <w:szCs w:val="22"/>
          <w:lang w:val="la-Latn"/>
        </w:rPr>
        <w:tab/>
      </w:r>
    </w:p>
    <w:p w14:paraId="0E1C0D5B" w14:textId="77777777" w:rsidR="007744A8" w:rsidRDefault="007744A8" w:rsidP="007744A8">
      <w:pPr>
        <w:tabs>
          <w:tab w:val="left" w:pos="1983"/>
        </w:tabs>
        <w:rPr>
          <w:rFonts w:ascii="Cambria" w:hAnsi="Cambria"/>
          <w:sz w:val="22"/>
          <w:szCs w:val="22"/>
          <w:lang w:val="la-Latn"/>
        </w:rPr>
      </w:pPr>
    </w:p>
    <w:p w14:paraId="1316C401" w14:textId="77777777" w:rsidR="007744A8" w:rsidRDefault="007744A8" w:rsidP="007744A8">
      <w:pPr>
        <w:tabs>
          <w:tab w:val="left" w:pos="1983"/>
        </w:tabs>
        <w:rPr>
          <w:rFonts w:ascii="Cambria" w:hAnsi="Cambria"/>
          <w:sz w:val="22"/>
          <w:szCs w:val="22"/>
          <w:lang w:val="la-Latn"/>
        </w:rPr>
      </w:pPr>
    </w:p>
    <w:p w14:paraId="6B6A0FEF" w14:textId="77777777" w:rsidR="007744A8" w:rsidRPr="0053713F" w:rsidRDefault="007744A8" w:rsidP="007744A8">
      <w:pPr>
        <w:tabs>
          <w:tab w:val="left" w:pos="975"/>
        </w:tabs>
        <w:rPr>
          <w:rFonts w:ascii="Cambria" w:hAnsi="Cambria" w:cs="Times New Roman"/>
          <w:b/>
          <w:u w:val="single"/>
        </w:rPr>
      </w:pPr>
      <w:r w:rsidRPr="0053713F">
        <w:rPr>
          <w:rFonts w:ascii="Cambria" w:hAnsi="Cambria" w:cs="Times New Roman"/>
          <w:b/>
          <w:u w:val="single"/>
        </w:rPr>
        <w:lastRenderedPageBreak/>
        <w:t>Tablica 6</w:t>
      </w:r>
    </w:p>
    <w:p w14:paraId="5EF23F28" w14:textId="77777777" w:rsidR="007744A8" w:rsidRDefault="007744A8" w:rsidP="007744A8">
      <w:pPr>
        <w:spacing w:after="0"/>
        <w:jc w:val="both"/>
        <w:rPr>
          <w:rFonts w:ascii="Cambria" w:hAnsi="Cambria"/>
          <w:b/>
        </w:rPr>
      </w:pPr>
      <w:r w:rsidRPr="00051685">
        <w:rPr>
          <w:rFonts w:ascii="Cambria" w:hAnsi="Cambria"/>
          <w:b/>
        </w:rPr>
        <w:t>Usporedni prikaz realizirane vrijednosti robe s dvojnom namjenom u EUR za 202</w:t>
      </w:r>
      <w:r>
        <w:rPr>
          <w:rFonts w:ascii="Cambria" w:hAnsi="Cambria"/>
          <w:b/>
        </w:rPr>
        <w:t>3</w:t>
      </w:r>
      <w:r w:rsidRPr="00051685">
        <w:rPr>
          <w:rFonts w:ascii="Cambria" w:hAnsi="Cambria"/>
          <w:b/>
        </w:rPr>
        <w:t>. i 202</w:t>
      </w:r>
      <w:r>
        <w:rPr>
          <w:rFonts w:ascii="Cambria" w:hAnsi="Cambria"/>
          <w:b/>
        </w:rPr>
        <w:t>4</w:t>
      </w:r>
      <w:r w:rsidRPr="00051685">
        <w:rPr>
          <w:rFonts w:ascii="Cambria" w:hAnsi="Cambria"/>
          <w:b/>
        </w:rPr>
        <w:t>. godinu</w:t>
      </w:r>
    </w:p>
    <w:tbl>
      <w:tblPr>
        <w:tblStyle w:val="TableGrid"/>
        <w:tblpPr w:leftFromText="180" w:rightFromText="180" w:vertAnchor="page" w:horzAnchor="margin" w:tblpY="3046"/>
        <w:tblW w:w="0" w:type="auto"/>
        <w:tblLook w:val="04A0" w:firstRow="1" w:lastRow="0" w:firstColumn="1" w:lastColumn="0" w:noHBand="0" w:noVBand="1"/>
      </w:tblPr>
      <w:tblGrid>
        <w:gridCol w:w="2922"/>
        <w:gridCol w:w="2740"/>
        <w:gridCol w:w="3400"/>
      </w:tblGrid>
      <w:tr w:rsidR="007744A8" w:rsidRPr="00051685" w14:paraId="219E9AD6" w14:textId="77777777" w:rsidTr="004565A6">
        <w:trPr>
          <w:trHeight w:val="600"/>
        </w:trPr>
        <w:tc>
          <w:tcPr>
            <w:tcW w:w="2922" w:type="dxa"/>
            <w:tcBorders>
              <w:bottom w:val="single" w:sz="12" w:space="0" w:color="auto"/>
            </w:tcBorders>
            <w:vAlign w:val="center"/>
            <w:hideMark/>
          </w:tcPr>
          <w:p w14:paraId="0E6DBAC6" w14:textId="77777777" w:rsidR="007744A8" w:rsidRPr="00051685" w:rsidRDefault="007744A8" w:rsidP="004565A6">
            <w:pPr>
              <w:jc w:val="center"/>
              <w:rPr>
                <w:rFonts w:ascii="Cambria" w:hAnsi="Cambria"/>
                <w:b/>
                <w:bCs/>
              </w:rPr>
            </w:pPr>
            <w:r w:rsidRPr="00051685">
              <w:rPr>
                <w:rFonts w:ascii="Cambria" w:hAnsi="Cambria"/>
                <w:b/>
                <w:bCs/>
              </w:rPr>
              <w:t>Realizirana vrijednost robe s dvojnom namjenom u EUR</w:t>
            </w:r>
          </w:p>
        </w:tc>
        <w:tc>
          <w:tcPr>
            <w:tcW w:w="274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2A2FE38" w14:textId="77777777" w:rsidR="007744A8" w:rsidRPr="00051685" w:rsidRDefault="007744A8" w:rsidP="004565A6">
            <w:pPr>
              <w:jc w:val="center"/>
              <w:rPr>
                <w:rFonts w:ascii="Cambria" w:hAnsi="Cambria"/>
                <w:b/>
                <w:bCs/>
              </w:rPr>
            </w:pPr>
            <w:r w:rsidRPr="00051685">
              <w:rPr>
                <w:rFonts w:ascii="Cambria" w:hAnsi="Cambria"/>
                <w:b/>
                <w:bCs/>
              </w:rPr>
              <w:t>202</w:t>
            </w:r>
            <w:r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340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1FF7E56" w14:textId="77777777" w:rsidR="007744A8" w:rsidRPr="00051685" w:rsidRDefault="007744A8" w:rsidP="004565A6">
            <w:pPr>
              <w:jc w:val="center"/>
              <w:rPr>
                <w:rFonts w:ascii="Cambria" w:hAnsi="Cambria"/>
                <w:b/>
                <w:bCs/>
              </w:rPr>
            </w:pPr>
            <w:r w:rsidRPr="00051685">
              <w:rPr>
                <w:rFonts w:ascii="Cambria" w:hAnsi="Cambria"/>
                <w:b/>
                <w:bCs/>
              </w:rPr>
              <w:t>202</w:t>
            </w:r>
            <w:r>
              <w:rPr>
                <w:rFonts w:ascii="Cambria" w:hAnsi="Cambria"/>
                <w:b/>
                <w:bCs/>
              </w:rPr>
              <w:t>4</w:t>
            </w:r>
          </w:p>
        </w:tc>
      </w:tr>
      <w:tr w:rsidR="007744A8" w:rsidRPr="00051685" w14:paraId="73C575D0" w14:textId="77777777" w:rsidTr="004565A6">
        <w:trPr>
          <w:trHeight w:val="300"/>
        </w:trPr>
        <w:tc>
          <w:tcPr>
            <w:tcW w:w="2922" w:type="dxa"/>
            <w:tcBorders>
              <w:top w:val="single" w:sz="12" w:space="0" w:color="auto"/>
            </w:tcBorders>
            <w:hideMark/>
          </w:tcPr>
          <w:p w14:paraId="5CA6C54E" w14:textId="77777777" w:rsidR="007744A8" w:rsidRPr="00051685" w:rsidRDefault="007744A8" w:rsidP="004565A6">
            <w:pPr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Individualne izvozne dozvole(realizirano)</w:t>
            </w:r>
          </w:p>
        </w:tc>
        <w:tc>
          <w:tcPr>
            <w:tcW w:w="2740" w:type="dxa"/>
            <w:tcBorders>
              <w:top w:val="single" w:sz="12" w:space="0" w:color="auto"/>
            </w:tcBorders>
            <w:vAlign w:val="center"/>
            <w:hideMark/>
          </w:tcPr>
          <w:p w14:paraId="04EC18B5" w14:textId="77777777" w:rsidR="007744A8" w:rsidRPr="00051685" w:rsidRDefault="007744A8" w:rsidP="004565A6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5.199.090,52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07C8349" w14:textId="77777777" w:rsidR="007744A8" w:rsidRPr="00163986" w:rsidRDefault="007744A8" w:rsidP="004565A6">
            <w:pPr>
              <w:jc w:val="center"/>
              <w:rPr>
                <w:rFonts w:ascii="Cambria" w:hAnsi="Cambria"/>
              </w:rPr>
            </w:pPr>
            <w:r w:rsidRPr="00163986">
              <w:rPr>
                <w:rFonts w:ascii="Cambria" w:hAnsi="Cambria"/>
                <w:bCs/>
                <w:lang w:eastAsia="ja-JP"/>
              </w:rPr>
              <w:t>4.559.686,76</w:t>
            </w:r>
          </w:p>
        </w:tc>
      </w:tr>
      <w:tr w:rsidR="007744A8" w:rsidRPr="00051685" w14:paraId="07F3C462" w14:textId="77777777" w:rsidTr="004565A6">
        <w:trPr>
          <w:trHeight w:val="585"/>
        </w:trPr>
        <w:tc>
          <w:tcPr>
            <w:tcW w:w="2922" w:type="dxa"/>
            <w:hideMark/>
          </w:tcPr>
          <w:p w14:paraId="794594C9" w14:textId="77777777" w:rsidR="007744A8" w:rsidRPr="00051685" w:rsidRDefault="007744A8" w:rsidP="004565A6">
            <w:pPr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Individualne dozvole izdane prethodne godine, a realizirane godinu kasnije</w:t>
            </w:r>
          </w:p>
        </w:tc>
        <w:tc>
          <w:tcPr>
            <w:tcW w:w="2740" w:type="dxa"/>
            <w:noWrap/>
            <w:vAlign w:val="center"/>
            <w:hideMark/>
          </w:tcPr>
          <w:p w14:paraId="7D69D655" w14:textId="77777777" w:rsidR="007744A8" w:rsidRPr="00051685" w:rsidRDefault="007744A8" w:rsidP="004565A6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4.040.497,76</w:t>
            </w:r>
          </w:p>
        </w:tc>
        <w:tc>
          <w:tcPr>
            <w:tcW w:w="3400" w:type="dxa"/>
            <w:noWrap/>
            <w:vAlign w:val="center"/>
            <w:hideMark/>
          </w:tcPr>
          <w:p w14:paraId="605069B2" w14:textId="77777777" w:rsidR="007744A8" w:rsidRPr="00051685" w:rsidRDefault="007744A8" w:rsidP="004565A6">
            <w:pPr>
              <w:jc w:val="center"/>
              <w:rPr>
                <w:rFonts w:ascii="Cambria" w:hAnsi="Cambria"/>
              </w:rPr>
            </w:pPr>
            <w:r w:rsidRPr="00163986">
              <w:rPr>
                <w:rFonts w:ascii="Cambria" w:hAnsi="Cambria"/>
              </w:rPr>
              <w:t>312.374,25</w:t>
            </w:r>
          </w:p>
        </w:tc>
      </w:tr>
      <w:tr w:rsidR="007744A8" w:rsidRPr="00051685" w14:paraId="097B8886" w14:textId="77777777" w:rsidTr="004565A6">
        <w:trPr>
          <w:trHeight w:val="300"/>
        </w:trPr>
        <w:tc>
          <w:tcPr>
            <w:tcW w:w="2922" w:type="dxa"/>
            <w:hideMark/>
          </w:tcPr>
          <w:p w14:paraId="2DC19A9A" w14:textId="77777777" w:rsidR="007744A8" w:rsidRPr="00051685" w:rsidRDefault="007744A8" w:rsidP="004565A6">
            <w:pPr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Opća izvozna dozvola (EU001)</w:t>
            </w:r>
          </w:p>
        </w:tc>
        <w:tc>
          <w:tcPr>
            <w:tcW w:w="2740" w:type="dxa"/>
            <w:vAlign w:val="center"/>
            <w:hideMark/>
          </w:tcPr>
          <w:p w14:paraId="7754C5DB" w14:textId="77777777" w:rsidR="007744A8" w:rsidRPr="00051685" w:rsidRDefault="007744A8" w:rsidP="004565A6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4.447,00</w:t>
            </w:r>
          </w:p>
        </w:tc>
        <w:tc>
          <w:tcPr>
            <w:tcW w:w="3400" w:type="dxa"/>
            <w:vAlign w:val="center"/>
            <w:hideMark/>
          </w:tcPr>
          <w:p w14:paraId="0A376071" w14:textId="77777777" w:rsidR="007744A8" w:rsidRPr="00051685" w:rsidRDefault="007744A8" w:rsidP="004565A6">
            <w:pPr>
              <w:jc w:val="center"/>
              <w:rPr>
                <w:rFonts w:ascii="Cambria" w:hAnsi="Cambria"/>
              </w:rPr>
            </w:pPr>
            <w:r w:rsidRPr="00163986">
              <w:rPr>
                <w:rFonts w:ascii="Cambria" w:hAnsi="Cambria"/>
              </w:rPr>
              <w:t>677.468,00</w:t>
            </w:r>
          </w:p>
        </w:tc>
      </w:tr>
      <w:tr w:rsidR="007744A8" w:rsidRPr="00051685" w14:paraId="5E517D6E" w14:textId="77777777" w:rsidTr="004565A6">
        <w:trPr>
          <w:trHeight w:val="585"/>
        </w:trPr>
        <w:tc>
          <w:tcPr>
            <w:tcW w:w="2922" w:type="dxa"/>
            <w:hideMark/>
          </w:tcPr>
          <w:p w14:paraId="63313C5E" w14:textId="77777777" w:rsidR="007744A8" w:rsidRPr="00051685" w:rsidRDefault="007744A8" w:rsidP="004565A6">
            <w:pPr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Globalne izvozne dozvole izdane i realizirane u istoj godini</w:t>
            </w:r>
          </w:p>
        </w:tc>
        <w:tc>
          <w:tcPr>
            <w:tcW w:w="2740" w:type="dxa"/>
            <w:noWrap/>
            <w:vAlign w:val="center"/>
            <w:hideMark/>
          </w:tcPr>
          <w:p w14:paraId="72E5CB1F" w14:textId="77777777" w:rsidR="007744A8" w:rsidRPr="00051685" w:rsidRDefault="007744A8" w:rsidP="004565A6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  <w:lang w:val="la-Latn"/>
              </w:rPr>
              <w:t>281.828,60</w:t>
            </w:r>
          </w:p>
        </w:tc>
        <w:tc>
          <w:tcPr>
            <w:tcW w:w="3400" w:type="dxa"/>
            <w:noWrap/>
            <w:vAlign w:val="center"/>
            <w:hideMark/>
          </w:tcPr>
          <w:p w14:paraId="74AE5075" w14:textId="77777777" w:rsidR="007744A8" w:rsidRPr="00051685" w:rsidRDefault="007744A8" w:rsidP="004565A6">
            <w:pPr>
              <w:jc w:val="center"/>
              <w:rPr>
                <w:rFonts w:ascii="Cambria" w:hAnsi="Cambria"/>
              </w:rPr>
            </w:pPr>
            <w:r w:rsidRPr="00163986">
              <w:rPr>
                <w:rFonts w:ascii="Cambria" w:hAnsi="Cambria"/>
              </w:rPr>
              <w:t>105.614,23</w:t>
            </w:r>
          </w:p>
        </w:tc>
      </w:tr>
      <w:tr w:rsidR="007744A8" w:rsidRPr="00051685" w14:paraId="7522A318" w14:textId="77777777" w:rsidTr="004565A6">
        <w:trPr>
          <w:trHeight w:val="585"/>
        </w:trPr>
        <w:tc>
          <w:tcPr>
            <w:tcW w:w="2922" w:type="dxa"/>
            <w:hideMark/>
          </w:tcPr>
          <w:p w14:paraId="7745D892" w14:textId="77777777" w:rsidR="007744A8" w:rsidRPr="00051685" w:rsidRDefault="007744A8" w:rsidP="004565A6">
            <w:pPr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Globalne izvozne dozvole izdane prethodne godine, a realizirane godinu kasnije</w:t>
            </w:r>
          </w:p>
        </w:tc>
        <w:tc>
          <w:tcPr>
            <w:tcW w:w="2740" w:type="dxa"/>
            <w:noWrap/>
            <w:vAlign w:val="center"/>
            <w:hideMark/>
          </w:tcPr>
          <w:p w14:paraId="4D9263A8" w14:textId="791A67FC" w:rsidR="007744A8" w:rsidRPr="00051685" w:rsidRDefault="00AE640B" w:rsidP="004565A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3400" w:type="dxa"/>
            <w:vAlign w:val="center"/>
            <w:hideMark/>
          </w:tcPr>
          <w:p w14:paraId="0405FF5F" w14:textId="2935CD43" w:rsidR="007744A8" w:rsidRPr="00051685" w:rsidRDefault="00F95E81" w:rsidP="004565A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325,11</w:t>
            </w:r>
          </w:p>
        </w:tc>
      </w:tr>
      <w:tr w:rsidR="007744A8" w:rsidRPr="00051685" w14:paraId="402D6479" w14:textId="77777777" w:rsidTr="004565A6">
        <w:trPr>
          <w:trHeight w:val="585"/>
        </w:trPr>
        <w:tc>
          <w:tcPr>
            <w:tcW w:w="2922" w:type="dxa"/>
            <w:tcBorders>
              <w:bottom w:val="single" w:sz="12" w:space="0" w:color="auto"/>
            </w:tcBorders>
            <w:hideMark/>
          </w:tcPr>
          <w:p w14:paraId="4CD7C9C7" w14:textId="77777777" w:rsidR="007744A8" w:rsidRPr="00051685" w:rsidRDefault="007744A8" w:rsidP="004565A6">
            <w:pPr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Globalne izvozne dozvole izdane dvije godine ranije, a realizirane dvije godine kasnije</w:t>
            </w:r>
          </w:p>
        </w:tc>
        <w:tc>
          <w:tcPr>
            <w:tcW w:w="2740" w:type="dxa"/>
            <w:tcBorders>
              <w:bottom w:val="single" w:sz="12" w:space="0" w:color="auto"/>
            </w:tcBorders>
            <w:vAlign w:val="center"/>
            <w:hideMark/>
          </w:tcPr>
          <w:p w14:paraId="0D64AD17" w14:textId="77777777" w:rsidR="007744A8" w:rsidRPr="00051685" w:rsidRDefault="007744A8" w:rsidP="004565A6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0,00</w:t>
            </w:r>
          </w:p>
        </w:tc>
        <w:tc>
          <w:tcPr>
            <w:tcW w:w="3400" w:type="dxa"/>
            <w:tcBorders>
              <w:bottom w:val="single" w:sz="12" w:space="0" w:color="auto"/>
            </w:tcBorders>
            <w:vAlign w:val="center"/>
            <w:hideMark/>
          </w:tcPr>
          <w:p w14:paraId="6A50FE01" w14:textId="77777777" w:rsidR="007744A8" w:rsidRPr="00051685" w:rsidRDefault="007744A8" w:rsidP="004565A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7744A8" w:rsidRPr="00051685" w14:paraId="5F0F41AB" w14:textId="77777777" w:rsidTr="0053713F">
        <w:trPr>
          <w:trHeight w:val="50"/>
        </w:trPr>
        <w:tc>
          <w:tcPr>
            <w:tcW w:w="2922" w:type="dxa"/>
            <w:tcBorders>
              <w:top w:val="single" w:sz="12" w:space="0" w:color="auto"/>
            </w:tcBorders>
            <w:vAlign w:val="center"/>
          </w:tcPr>
          <w:p w14:paraId="28745651" w14:textId="77777777" w:rsidR="007744A8" w:rsidRPr="00051685" w:rsidRDefault="007744A8" w:rsidP="004565A6">
            <w:pPr>
              <w:jc w:val="center"/>
              <w:rPr>
                <w:rFonts w:ascii="Cambria" w:hAnsi="Cambria"/>
                <w:b/>
              </w:rPr>
            </w:pPr>
            <w:r w:rsidRPr="00051685">
              <w:rPr>
                <w:rFonts w:ascii="Cambria" w:hAnsi="Cambria"/>
                <w:b/>
              </w:rPr>
              <w:t>UKUPNO</w:t>
            </w:r>
          </w:p>
        </w:tc>
        <w:tc>
          <w:tcPr>
            <w:tcW w:w="2740" w:type="dxa"/>
            <w:tcBorders>
              <w:top w:val="single" w:sz="12" w:space="0" w:color="auto"/>
            </w:tcBorders>
          </w:tcPr>
          <w:p w14:paraId="3BBC5850" w14:textId="77777777" w:rsidR="00AE640B" w:rsidRPr="00051685" w:rsidRDefault="00AE640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051685">
              <w:rPr>
                <w:rFonts w:ascii="Cambria" w:hAnsi="Cambria" w:cs="Calibri"/>
                <w:b/>
                <w:bCs/>
                <w:color w:val="000000"/>
              </w:rPr>
              <w:t>9.525.863,88</w:t>
            </w:r>
          </w:p>
          <w:p w14:paraId="7732CC88" w14:textId="77777777" w:rsidR="007744A8" w:rsidRPr="00051685" w:rsidRDefault="007744A8" w:rsidP="00B2457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14:paraId="72DD6C39" w14:textId="5EEA7E59" w:rsidR="007744A8" w:rsidRPr="00051685" w:rsidRDefault="007744A8" w:rsidP="00B24576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5.655.</w:t>
            </w:r>
            <w:r w:rsidR="00F95E81">
              <w:rPr>
                <w:rFonts w:ascii="Cambria" w:hAnsi="Cambria" w:cs="Calibri"/>
                <w:b/>
                <w:bCs/>
                <w:color w:val="000000"/>
              </w:rPr>
              <w:t>468</w:t>
            </w:r>
            <w:r>
              <w:rPr>
                <w:rFonts w:ascii="Cambria" w:hAnsi="Cambria" w:cs="Calibri"/>
                <w:b/>
                <w:bCs/>
                <w:color w:val="000000"/>
              </w:rPr>
              <w:t>,</w:t>
            </w:r>
            <w:r w:rsidR="00F95E81">
              <w:rPr>
                <w:rFonts w:ascii="Cambria" w:hAnsi="Cambria" w:cs="Calibri"/>
                <w:b/>
                <w:bCs/>
                <w:color w:val="000000"/>
              </w:rPr>
              <w:t>35</w:t>
            </w:r>
          </w:p>
          <w:p w14:paraId="338DB96C" w14:textId="77777777" w:rsidR="007744A8" w:rsidRPr="00051685" w:rsidRDefault="007744A8" w:rsidP="00B24576">
            <w:pPr>
              <w:jc w:val="center"/>
              <w:rPr>
                <w:rFonts w:ascii="Cambria" w:hAnsi="Cambria"/>
              </w:rPr>
            </w:pPr>
          </w:p>
        </w:tc>
      </w:tr>
    </w:tbl>
    <w:p w14:paraId="46DB5965" w14:textId="77777777" w:rsidR="00175D34" w:rsidRDefault="00175D34" w:rsidP="007744A8">
      <w:pPr>
        <w:tabs>
          <w:tab w:val="left" w:pos="975"/>
        </w:tabs>
        <w:rPr>
          <w:rFonts w:ascii="Cambria" w:hAnsi="Cambria" w:cs="Times New Roman"/>
          <w:b/>
          <w:u w:val="single"/>
        </w:rPr>
      </w:pPr>
    </w:p>
    <w:p w14:paraId="17F4A54F" w14:textId="592D83E8" w:rsidR="00175D34" w:rsidRDefault="00175D34" w:rsidP="007744A8">
      <w:pPr>
        <w:tabs>
          <w:tab w:val="left" w:pos="975"/>
        </w:tabs>
        <w:rPr>
          <w:rFonts w:ascii="Cambria" w:hAnsi="Cambria" w:cs="Times New Roman"/>
          <w:b/>
          <w:u w:val="single"/>
        </w:rPr>
      </w:pPr>
      <w:r>
        <w:rPr>
          <w:noProof/>
          <w:lang w:eastAsia="hr-HR"/>
        </w:rPr>
        <w:drawing>
          <wp:inline distT="0" distB="0" distL="0" distR="0" wp14:anchorId="422A3738" wp14:editId="5C96E96E">
            <wp:extent cx="5760720" cy="3476446"/>
            <wp:effectExtent l="0" t="0" r="11430" b="1016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5AA7A70B-711D-4157-B935-789B794D43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6012B8C" w14:textId="1BF29B27" w:rsidR="007744A8" w:rsidRPr="0053713F" w:rsidRDefault="007744A8" w:rsidP="007744A8">
      <w:pPr>
        <w:tabs>
          <w:tab w:val="left" w:pos="975"/>
        </w:tabs>
        <w:rPr>
          <w:rFonts w:ascii="Cambria" w:hAnsi="Cambria" w:cs="Times New Roman"/>
          <w:b/>
          <w:u w:val="single"/>
        </w:rPr>
      </w:pPr>
      <w:r w:rsidRPr="0053713F">
        <w:rPr>
          <w:rFonts w:ascii="Cambria" w:hAnsi="Cambria" w:cs="Times New Roman"/>
          <w:b/>
          <w:u w:val="single"/>
        </w:rPr>
        <w:lastRenderedPageBreak/>
        <w:t>Tablica 7</w:t>
      </w:r>
    </w:p>
    <w:p w14:paraId="45F053B4" w14:textId="77777777" w:rsidR="007744A8" w:rsidRPr="00D7535D" w:rsidRDefault="007744A8" w:rsidP="007744A8">
      <w:pPr>
        <w:rPr>
          <w:rFonts w:ascii="Cambria" w:eastAsia="Calibri" w:hAnsi="Cambria" w:cs="Times New Roman"/>
          <w:b/>
        </w:rPr>
      </w:pPr>
      <w:r w:rsidRPr="00D7535D">
        <w:rPr>
          <w:rFonts w:ascii="Cambria" w:eastAsia="Calibri" w:hAnsi="Cambria" w:cs="Times New Roman"/>
          <w:b/>
        </w:rPr>
        <w:t>Pregled broja individualnih izvoznih dozvola izdanih u 202</w:t>
      </w:r>
      <w:r>
        <w:rPr>
          <w:rFonts w:ascii="Cambria" w:eastAsia="Calibri" w:hAnsi="Cambria" w:cs="Times New Roman"/>
          <w:b/>
        </w:rPr>
        <w:t>4</w:t>
      </w:r>
      <w:r w:rsidRPr="00D7535D">
        <w:rPr>
          <w:rFonts w:ascii="Cambria" w:eastAsia="Calibri" w:hAnsi="Cambria" w:cs="Times New Roman"/>
          <w:b/>
        </w:rPr>
        <w:t xml:space="preserve">. prema zemljama, vrsti i kategoriji robe, odobrenoj i realiziranoj vrijednosti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1"/>
        <w:gridCol w:w="1394"/>
        <w:gridCol w:w="1830"/>
        <w:gridCol w:w="1817"/>
      </w:tblGrid>
      <w:tr w:rsidR="007744A8" w:rsidRPr="00281605" w14:paraId="0606ECAC" w14:textId="77777777" w:rsidTr="004565A6">
        <w:trPr>
          <w:trHeight w:val="300"/>
        </w:trPr>
        <w:tc>
          <w:tcPr>
            <w:tcW w:w="5980" w:type="dxa"/>
            <w:noWrap/>
            <w:vAlign w:val="center"/>
            <w:hideMark/>
          </w:tcPr>
          <w:p w14:paraId="2FC802EC" w14:textId="77777777" w:rsidR="007744A8" w:rsidRPr="00281605" w:rsidRDefault="007744A8" w:rsidP="004565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DRŽAVA KRAJNJEG ODREDIŠTA</w:t>
            </w:r>
          </w:p>
        </w:tc>
        <w:tc>
          <w:tcPr>
            <w:tcW w:w="2000" w:type="dxa"/>
            <w:noWrap/>
            <w:vAlign w:val="center"/>
            <w:hideMark/>
          </w:tcPr>
          <w:p w14:paraId="2724EC1B" w14:textId="77777777" w:rsidR="007744A8" w:rsidRPr="00281605" w:rsidRDefault="007744A8" w:rsidP="004565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BROJ IZDANIH DOZVOLA</w:t>
            </w:r>
          </w:p>
        </w:tc>
        <w:tc>
          <w:tcPr>
            <w:tcW w:w="2660" w:type="dxa"/>
            <w:noWrap/>
            <w:vAlign w:val="center"/>
            <w:hideMark/>
          </w:tcPr>
          <w:p w14:paraId="4E828F84" w14:textId="77777777" w:rsidR="007744A8" w:rsidRPr="00281605" w:rsidRDefault="007744A8" w:rsidP="004565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ODOBRENA VRIJEDNOST U EUR</w:t>
            </w:r>
          </w:p>
        </w:tc>
        <w:tc>
          <w:tcPr>
            <w:tcW w:w="2640" w:type="dxa"/>
            <w:noWrap/>
            <w:vAlign w:val="center"/>
            <w:hideMark/>
          </w:tcPr>
          <w:p w14:paraId="01C88E47" w14:textId="77777777" w:rsidR="007744A8" w:rsidRPr="00281605" w:rsidRDefault="007744A8" w:rsidP="004565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REALIZIRAN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A</w:t>
            </w: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 xml:space="preserve"> VRIJEDNOST U EUR</w:t>
            </w:r>
          </w:p>
        </w:tc>
      </w:tr>
      <w:tr w:rsidR="007744A8" w:rsidRPr="00281605" w14:paraId="09786F27" w14:textId="77777777" w:rsidTr="004565A6">
        <w:trPr>
          <w:trHeight w:val="300"/>
        </w:trPr>
        <w:tc>
          <w:tcPr>
            <w:tcW w:w="5980" w:type="dxa"/>
            <w:shd w:val="clear" w:color="auto" w:fill="FFC000"/>
            <w:noWrap/>
            <w:hideMark/>
          </w:tcPr>
          <w:p w14:paraId="52B242C6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Albanija</w:t>
            </w:r>
          </w:p>
        </w:tc>
        <w:tc>
          <w:tcPr>
            <w:tcW w:w="2000" w:type="dxa"/>
            <w:shd w:val="clear" w:color="auto" w:fill="FFC000"/>
            <w:noWrap/>
            <w:hideMark/>
          </w:tcPr>
          <w:p w14:paraId="1BB890EC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660" w:type="dxa"/>
            <w:shd w:val="clear" w:color="auto" w:fill="FFC000"/>
            <w:noWrap/>
            <w:hideMark/>
          </w:tcPr>
          <w:p w14:paraId="129C609D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203.279,01 €</w:t>
            </w:r>
          </w:p>
        </w:tc>
        <w:tc>
          <w:tcPr>
            <w:tcW w:w="2640" w:type="dxa"/>
            <w:shd w:val="clear" w:color="auto" w:fill="FFC000"/>
            <w:noWrap/>
            <w:hideMark/>
          </w:tcPr>
          <w:p w14:paraId="14332754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201.148,27 €</w:t>
            </w:r>
          </w:p>
        </w:tc>
      </w:tr>
      <w:tr w:rsidR="007744A8" w:rsidRPr="00281605" w14:paraId="798CD37D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6C4CD008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1 (Posebni materijali i srodna oprema)</w:t>
            </w:r>
          </w:p>
        </w:tc>
        <w:tc>
          <w:tcPr>
            <w:tcW w:w="2000" w:type="dxa"/>
            <w:noWrap/>
            <w:hideMark/>
          </w:tcPr>
          <w:p w14:paraId="59D5AAD5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660" w:type="dxa"/>
            <w:noWrap/>
            <w:hideMark/>
          </w:tcPr>
          <w:p w14:paraId="750784D1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4.735,00 €</w:t>
            </w:r>
          </w:p>
        </w:tc>
        <w:tc>
          <w:tcPr>
            <w:tcW w:w="2640" w:type="dxa"/>
            <w:noWrap/>
            <w:hideMark/>
          </w:tcPr>
          <w:p w14:paraId="3C7F4528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2.604,26 €</w:t>
            </w:r>
          </w:p>
        </w:tc>
      </w:tr>
      <w:tr w:rsidR="007744A8" w:rsidRPr="00281605" w14:paraId="0FBDD56C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2A9A58F3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5 (Telekomunikacije i "sigurnost informacija")</w:t>
            </w:r>
          </w:p>
        </w:tc>
        <w:tc>
          <w:tcPr>
            <w:tcW w:w="2000" w:type="dxa"/>
            <w:noWrap/>
            <w:hideMark/>
          </w:tcPr>
          <w:p w14:paraId="7E532389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2660" w:type="dxa"/>
            <w:noWrap/>
            <w:hideMark/>
          </w:tcPr>
          <w:p w14:paraId="568746FD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198.544,01 €</w:t>
            </w:r>
          </w:p>
        </w:tc>
        <w:tc>
          <w:tcPr>
            <w:tcW w:w="2640" w:type="dxa"/>
            <w:noWrap/>
            <w:hideMark/>
          </w:tcPr>
          <w:p w14:paraId="1EBB3A71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198.544,01 €</w:t>
            </w:r>
          </w:p>
        </w:tc>
      </w:tr>
      <w:tr w:rsidR="007744A8" w:rsidRPr="00281605" w14:paraId="6467320F" w14:textId="77777777" w:rsidTr="004565A6">
        <w:trPr>
          <w:trHeight w:val="300"/>
        </w:trPr>
        <w:tc>
          <w:tcPr>
            <w:tcW w:w="5980" w:type="dxa"/>
            <w:shd w:val="clear" w:color="auto" w:fill="FFC000"/>
            <w:noWrap/>
            <w:hideMark/>
          </w:tcPr>
          <w:p w14:paraId="00B157F2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Azerbajdžan</w:t>
            </w:r>
          </w:p>
        </w:tc>
        <w:tc>
          <w:tcPr>
            <w:tcW w:w="2000" w:type="dxa"/>
            <w:shd w:val="clear" w:color="auto" w:fill="FFC000"/>
            <w:noWrap/>
            <w:hideMark/>
          </w:tcPr>
          <w:p w14:paraId="2E878BDF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60" w:type="dxa"/>
            <w:shd w:val="clear" w:color="auto" w:fill="FFC000"/>
            <w:noWrap/>
            <w:hideMark/>
          </w:tcPr>
          <w:p w14:paraId="210DC341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531.662,40 €</w:t>
            </w:r>
          </w:p>
        </w:tc>
        <w:tc>
          <w:tcPr>
            <w:tcW w:w="2640" w:type="dxa"/>
            <w:shd w:val="clear" w:color="auto" w:fill="FFC000"/>
            <w:noWrap/>
            <w:hideMark/>
          </w:tcPr>
          <w:p w14:paraId="28086068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531.662,40 €</w:t>
            </w:r>
          </w:p>
        </w:tc>
      </w:tr>
      <w:tr w:rsidR="007744A8" w:rsidRPr="00281605" w14:paraId="594F2C83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65F85B73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5 (Telekomunikacije i "sigurnost informacija")</w:t>
            </w:r>
          </w:p>
        </w:tc>
        <w:tc>
          <w:tcPr>
            <w:tcW w:w="2000" w:type="dxa"/>
            <w:noWrap/>
            <w:hideMark/>
          </w:tcPr>
          <w:p w14:paraId="03D945D0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660" w:type="dxa"/>
            <w:noWrap/>
            <w:hideMark/>
          </w:tcPr>
          <w:p w14:paraId="4157F9C7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531.662,40 €</w:t>
            </w:r>
          </w:p>
        </w:tc>
        <w:tc>
          <w:tcPr>
            <w:tcW w:w="2640" w:type="dxa"/>
            <w:noWrap/>
            <w:hideMark/>
          </w:tcPr>
          <w:p w14:paraId="6716307D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531.662,40 €</w:t>
            </w:r>
          </w:p>
        </w:tc>
      </w:tr>
      <w:tr w:rsidR="007744A8" w:rsidRPr="00281605" w14:paraId="162FC43C" w14:textId="77777777" w:rsidTr="004565A6">
        <w:trPr>
          <w:trHeight w:val="300"/>
        </w:trPr>
        <w:tc>
          <w:tcPr>
            <w:tcW w:w="5980" w:type="dxa"/>
            <w:shd w:val="clear" w:color="auto" w:fill="FFC000"/>
            <w:noWrap/>
            <w:hideMark/>
          </w:tcPr>
          <w:p w14:paraId="4D6B7628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Bosna i Hercegovina</w:t>
            </w:r>
          </w:p>
        </w:tc>
        <w:tc>
          <w:tcPr>
            <w:tcW w:w="2000" w:type="dxa"/>
            <w:shd w:val="clear" w:color="auto" w:fill="FFC000"/>
            <w:noWrap/>
            <w:hideMark/>
          </w:tcPr>
          <w:p w14:paraId="2EA0AAD5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2660" w:type="dxa"/>
            <w:shd w:val="clear" w:color="auto" w:fill="FFC000"/>
            <w:noWrap/>
            <w:hideMark/>
          </w:tcPr>
          <w:p w14:paraId="64C68019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2.470.000,34 €</w:t>
            </w:r>
          </w:p>
        </w:tc>
        <w:tc>
          <w:tcPr>
            <w:tcW w:w="2640" w:type="dxa"/>
            <w:shd w:val="clear" w:color="auto" w:fill="FFC000"/>
            <w:noWrap/>
            <w:hideMark/>
          </w:tcPr>
          <w:p w14:paraId="2E2D2D4E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1.929.508,81 €</w:t>
            </w:r>
          </w:p>
        </w:tc>
      </w:tr>
      <w:tr w:rsidR="007744A8" w:rsidRPr="00281605" w14:paraId="1B22614F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4187DC6E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1 (Posebni materijali i srodna oprema)</w:t>
            </w:r>
          </w:p>
        </w:tc>
        <w:tc>
          <w:tcPr>
            <w:tcW w:w="2000" w:type="dxa"/>
            <w:noWrap/>
            <w:hideMark/>
          </w:tcPr>
          <w:p w14:paraId="14204F5D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2660" w:type="dxa"/>
            <w:noWrap/>
            <w:hideMark/>
          </w:tcPr>
          <w:p w14:paraId="36916FBD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112.135,73 €</w:t>
            </w:r>
          </w:p>
        </w:tc>
        <w:tc>
          <w:tcPr>
            <w:tcW w:w="2640" w:type="dxa"/>
            <w:noWrap/>
            <w:hideMark/>
          </w:tcPr>
          <w:p w14:paraId="04786E0B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91.450,99 €</w:t>
            </w:r>
          </w:p>
        </w:tc>
      </w:tr>
      <w:tr w:rsidR="007744A8" w:rsidRPr="00281605" w14:paraId="3ACC97C2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10FBC7DA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2 (Obrada materijala)</w:t>
            </w:r>
          </w:p>
        </w:tc>
        <w:tc>
          <w:tcPr>
            <w:tcW w:w="2000" w:type="dxa"/>
            <w:noWrap/>
            <w:hideMark/>
          </w:tcPr>
          <w:p w14:paraId="262EB9DC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2660" w:type="dxa"/>
            <w:noWrap/>
            <w:hideMark/>
          </w:tcPr>
          <w:p w14:paraId="699CE138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1.838.674,29 €</w:t>
            </w:r>
          </w:p>
        </w:tc>
        <w:tc>
          <w:tcPr>
            <w:tcW w:w="2640" w:type="dxa"/>
            <w:noWrap/>
            <w:hideMark/>
          </w:tcPr>
          <w:p w14:paraId="4279194E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1.604.930,14 €</w:t>
            </w:r>
          </w:p>
        </w:tc>
      </w:tr>
      <w:tr w:rsidR="007744A8" w:rsidRPr="00281605" w14:paraId="2FBA7DEE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55E6BFD2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5 (Telekomunikacije i "sigurnost informacija")</w:t>
            </w:r>
          </w:p>
        </w:tc>
        <w:tc>
          <w:tcPr>
            <w:tcW w:w="2000" w:type="dxa"/>
            <w:noWrap/>
            <w:hideMark/>
          </w:tcPr>
          <w:p w14:paraId="1059CD09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660" w:type="dxa"/>
            <w:noWrap/>
            <w:hideMark/>
          </w:tcPr>
          <w:p w14:paraId="601B7B67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477.428,05 €</w:t>
            </w:r>
          </w:p>
        </w:tc>
        <w:tc>
          <w:tcPr>
            <w:tcW w:w="2640" w:type="dxa"/>
            <w:noWrap/>
            <w:hideMark/>
          </w:tcPr>
          <w:p w14:paraId="195A13E9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213.017,41 €</w:t>
            </w:r>
          </w:p>
        </w:tc>
      </w:tr>
      <w:tr w:rsidR="007744A8" w:rsidRPr="00281605" w14:paraId="3A84DFC3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207DD45A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6 (Senzori i laseri)</w:t>
            </w:r>
          </w:p>
        </w:tc>
        <w:tc>
          <w:tcPr>
            <w:tcW w:w="2000" w:type="dxa"/>
            <w:noWrap/>
            <w:hideMark/>
          </w:tcPr>
          <w:p w14:paraId="16483FB6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660" w:type="dxa"/>
            <w:noWrap/>
            <w:hideMark/>
          </w:tcPr>
          <w:p w14:paraId="6CC0F9BD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4.700,00 €</w:t>
            </w:r>
          </w:p>
        </w:tc>
        <w:tc>
          <w:tcPr>
            <w:tcW w:w="2640" w:type="dxa"/>
            <w:noWrap/>
            <w:hideMark/>
          </w:tcPr>
          <w:p w14:paraId="4239B295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2.585,00 €</w:t>
            </w:r>
          </w:p>
        </w:tc>
      </w:tr>
      <w:tr w:rsidR="007744A8" w:rsidRPr="00281605" w14:paraId="450D33DE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16890952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 xml:space="preserve">Kategorija 9 (Zračni i svemirski prostor i pogonski sustavi) </w:t>
            </w:r>
          </w:p>
        </w:tc>
        <w:tc>
          <w:tcPr>
            <w:tcW w:w="2000" w:type="dxa"/>
            <w:noWrap/>
            <w:hideMark/>
          </w:tcPr>
          <w:p w14:paraId="22373B39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660" w:type="dxa"/>
            <w:noWrap/>
            <w:hideMark/>
          </w:tcPr>
          <w:p w14:paraId="3BE7C888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37.062,27 €</w:t>
            </w:r>
          </w:p>
        </w:tc>
        <w:tc>
          <w:tcPr>
            <w:tcW w:w="2640" w:type="dxa"/>
            <w:noWrap/>
            <w:hideMark/>
          </w:tcPr>
          <w:p w14:paraId="4604E68B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17.525,27 €</w:t>
            </w:r>
          </w:p>
        </w:tc>
      </w:tr>
      <w:tr w:rsidR="007744A8" w:rsidRPr="00281605" w14:paraId="663C7031" w14:textId="77777777" w:rsidTr="004565A6">
        <w:trPr>
          <w:trHeight w:val="300"/>
        </w:trPr>
        <w:tc>
          <w:tcPr>
            <w:tcW w:w="5980" w:type="dxa"/>
            <w:shd w:val="clear" w:color="auto" w:fill="FFC000"/>
            <w:noWrap/>
            <w:hideMark/>
          </w:tcPr>
          <w:p w14:paraId="268BAF88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Južnoafrička Republika</w:t>
            </w:r>
          </w:p>
        </w:tc>
        <w:tc>
          <w:tcPr>
            <w:tcW w:w="2000" w:type="dxa"/>
            <w:shd w:val="clear" w:color="auto" w:fill="FFC000"/>
            <w:noWrap/>
            <w:hideMark/>
          </w:tcPr>
          <w:p w14:paraId="57D9ACC0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60" w:type="dxa"/>
            <w:shd w:val="clear" w:color="auto" w:fill="FFC000"/>
            <w:noWrap/>
            <w:hideMark/>
          </w:tcPr>
          <w:p w14:paraId="54C5325E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107.100,00 €</w:t>
            </w:r>
          </w:p>
        </w:tc>
        <w:tc>
          <w:tcPr>
            <w:tcW w:w="2640" w:type="dxa"/>
            <w:shd w:val="clear" w:color="auto" w:fill="FFC000"/>
            <w:noWrap/>
            <w:hideMark/>
          </w:tcPr>
          <w:p w14:paraId="2C2A1A37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107.100,00 €</w:t>
            </w:r>
          </w:p>
        </w:tc>
      </w:tr>
      <w:tr w:rsidR="007744A8" w:rsidRPr="00281605" w14:paraId="3EBC626B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37A8FB31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2 (Obrada materijala)</w:t>
            </w:r>
          </w:p>
        </w:tc>
        <w:tc>
          <w:tcPr>
            <w:tcW w:w="2000" w:type="dxa"/>
            <w:noWrap/>
            <w:hideMark/>
          </w:tcPr>
          <w:p w14:paraId="68B95626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660" w:type="dxa"/>
            <w:noWrap/>
            <w:hideMark/>
          </w:tcPr>
          <w:p w14:paraId="292AD75B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107.100,00 €</w:t>
            </w:r>
          </w:p>
        </w:tc>
        <w:tc>
          <w:tcPr>
            <w:tcW w:w="2640" w:type="dxa"/>
            <w:noWrap/>
            <w:hideMark/>
          </w:tcPr>
          <w:p w14:paraId="6B9498F2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107.100,00 €</w:t>
            </w:r>
          </w:p>
        </w:tc>
      </w:tr>
      <w:tr w:rsidR="007744A8" w:rsidRPr="00281605" w14:paraId="56613FDE" w14:textId="77777777" w:rsidTr="004565A6">
        <w:trPr>
          <w:trHeight w:val="300"/>
        </w:trPr>
        <w:tc>
          <w:tcPr>
            <w:tcW w:w="5980" w:type="dxa"/>
            <w:shd w:val="clear" w:color="auto" w:fill="FFC000"/>
            <w:noWrap/>
            <w:hideMark/>
          </w:tcPr>
          <w:p w14:paraId="5C1868ED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Kosovo</w:t>
            </w:r>
          </w:p>
        </w:tc>
        <w:tc>
          <w:tcPr>
            <w:tcW w:w="2000" w:type="dxa"/>
            <w:shd w:val="clear" w:color="auto" w:fill="FFC000"/>
            <w:noWrap/>
            <w:hideMark/>
          </w:tcPr>
          <w:p w14:paraId="2F7E45EF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60" w:type="dxa"/>
            <w:shd w:val="clear" w:color="auto" w:fill="FFC000"/>
            <w:noWrap/>
            <w:hideMark/>
          </w:tcPr>
          <w:p w14:paraId="1A4DA2A4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18.553,60 €</w:t>
            </w:r>
          </w:p>
        </w:tc>
        <w:tc>
          <w:tcPr>
            <w:tcW w:w="2640" w:type="dxa"/>
            <w:shd w:val="clear" w:color="auto" w:fill="FFC000"/>
            <w:noWrap/>
            <w:hideMark/>
          </w:tcPr>
          <w:p w14:paraId="2F6525A0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16.836,34 €</w:t>
            </w:r>
          </w:p>
        </w:tc>
      </w:tr>
      <w:tr w:rsidR="007744A8" w:rsidRPr="00281605" w14:paraId="0E0FB5CD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6BDC1232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5 (Telekomunikacije i "sigurnost informacija")</w:t>
            </w:r>
          </w:p>
        </w:tc>
        <w:tc>
          <w:tcPr>
            <w:tcW w:w="2000" w:type="dxa"/>
            <w:noWrap/>
            <w:hideMark/>
          </w:tcPr>
          <w:p w14:paraId="74B2ED3D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660" w:type="dxa"/>
            <w:noWrap/>
            <w:hideMark/>
          </w:tcPr>
          <w:p w14:paraId="0F443EB7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18.553,60 €</w:t>
            </w:r>
          </w:p>
        </w:tc>
        <w:tc>
          <w:tcPr>
            <w:tcW w:w="2640" w:type="dxa"/>
            <w:noWrap/>
            <w:hideMark/>
          </w:tcPr>
          <w:p w14:paraId="4826A834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16.836,34 €</w:t>
            </w:r>
          </w:p>
        </w:tc>
      </w:tr>
      <w:tr w:rsidR="007744A8" w:rsidRPr="00281605" w14:paraId="7F27D1CD" w14:textId="77777777" w:rsidTr="004565A6">
        <w:trPr>
          <w:trHeight w:val="300"/>
        </w:trPr>
        <w:tc>
          <w:tcPr>
            <w:tcW w:w="5980" w:type="dxa"/>
            <w:shd w:val="clear" w:color="auto" w:fill="FFC000"/>
            <w:noWrap/>
            <w:hideMark/>
          </w:tcPr>
          <w:p w14:paraId="0BBE23F6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Malezija</w:t>
            </w:r>
          </w:p>
        </w:tc>
        <w:tc>
          <w:tcPr>
            <w:tcW w:w="2000" w:type="dxa"/>
            <w:shd w:val="clear" w:color="auto" w:fill="FFC000"/>
            <w:noWrap/>
            <w:hideMark/>
          </w:tcPr>
          <w:p w14:paraId="18764779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60" w:type="dxa"/>
            <w:shd w:val="clear" w:color="auto" w:fill="FFC000"/>
            <w:noWrap/>
            <w:hideMark/>
          </w:tcPr>
          <w:p w14:paraId="0CA09BCA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405.500,00 €</w:t>
            </w:r>
          </w:p>
        </w:tc>
        <w:tc>
          <w:tcPr>
            <w:tcW w:w="2640" w:type="dxa"/>
            <w:shd w:val="clear" w:color="auto" w:fill="FFC000"/>
            <w:noWrap/>
            <w:hideMark/>
          </w:tcPr>
          <w:p w14:paraId="08855C05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405.500,00 €</w:t>
            </w:r>
          </w:p>
        </w:tc>
      </w:tr>
      <w:tr w:rsidR="007744A8" w:rsidRPr="00281605" w14:paraId="4BEC56AF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35A8A933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5 (Telekomunikacije i "sigurnost informacija")</w:t>
            </w:r>
          </w:p>
        </w:tc>
        <w:tc>
          <w:tcPr>
            <w:tcW w:w="2000" w:type="dxa"/>
            <w:noWrap/>
            <w:hideMark/>
          </w:tcPr>
          <w:p w14:paraId="226FC998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660" w:type="dxa"/>
            <w:noWrap/>
            <w:hideMark/>
          </w:tcPr>
          <w:p w14:paraId="35958B4F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405.500,00 €</w:t>
            </w:r>
          </w:p>
        </w:tc>
        <w:tc>
          <w:tcPr>
            <w:tcW w:w="2640" w:type="dxa"/>
            <w:noWrap/>
            <w:hideMark/>
          </w:tcPr>
          <w:p w14:paraId="450E2D4A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405.500,00 €</w:t>
            </w:r>
          </w:p>
        </w:tc>
      </w:tr>
      <w:tr w:rsidR="007744A8" w:rsidRPr="00281605" w14:paraId="2F194817" w14:textId="77777777" w:rsidTr="004565A6">
        <w:trPr>
          <w:trHeight w:val="300"/>
        </w:trPr>
        <w:tc>
          <w:tcPr>
            <w:tcW w:w="5980" w:type="dxa"/>
            <w:shd w:val="clear" w:color="auto" w:fill="FFC000"/>
            <w:noWrap/>
            <w:hideMark/>
          </w:tcPr>
          <w:p w14:paraId="44C65981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Sjeverna Makedonija</w:t>
            </w:r>
          </w:p>
        </w:tc>
        <w:tc>
          <w:tcPr>
            <w:tcW w:w="2000" w:type="dxa"/>
            <w:shd w:val="clear" w:color="auto" w:fill="FFC000"/>
            <w:noWrap/>
            <w:hideMark/>
          </w:tcPr>
          <w:p w14:paraId="08649337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60" w:type="dxa"/>
            <w:shd w:val="clear" w:color="auto" w:fill="FFC000"/>
            <w:noWrap/>
            <w:hideMark/>
          </w:tcPr>
          <w:p w14:paraId="1570674C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338.161,74 €</w:t>
            </w:r>
          </w:p>
        </w:tc>
        <w:tc>
          <w:tcPr>
            <w:tcW w:w="2640" w:type="dxa"/>
            <w:shd w:val="clear" w:color="auto" w:fill="FFC000"/>
            <w:noWrap/>
            <w:hideMark/>
          </w:tcPr>
          <w:p w14:paraId="14377892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338.161,74 €</w:t>
            </w:r>
          </w:p>
        </w:tc>
      </w:tr>
      <w:tr w:rsidR="007744A8" w:rsidRPr="00281605" w14:paraId="3B59B2AB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77EF6608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5 (Telekomunikacije i "sigurnost informacija")</w:t>
            </w:r>
          </w:p>
        </w:tc>
        <w:tc>
          <w:tcPr>
            <w:tcW w:w="2000" w:type="dxa"/>
            <w:noWrap/>
            <w:hideMark/>
          </w:tcPr>
          <w:p w14:paraId="362A2C48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660" w:type="dxa"/>
            <w:noWrap/>
            <w:hideMark/>
          </w:tcPr>
          <w:p w14:paraId="0AF184E0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338.161,74 €</w:t>
            </w:r>
          </w:p>
        </w:tc>
        <w:tc>
          <w:tcPr>
            <w:tcW w:w="2640" w:type="dxa"/>
            <w:noWrap/>
            <w:hideMark/>
          </w:tcPr>
          <w:p w14:paraId="6E833A1F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338.161,74 €</w:t>
            </w:r>
          </w:p>
        </w:tc>
      </w:tr>
      <w:tr w:rsidR="007744A8" w:rsidRPr="00281605" w14:paraId="65A52375" w14:textId="77777777" w:rsidTr="004565A6">
        <w:trPr>
          <w:trHeight w:val="300"/>
        </w:trPr>
        <w:tc>
          <w:tcPr>
            <w:tcW w:w="5980" w:type="dxa"/>
            <w:shd w:val="clear" w:color="auto" w:fill="FFC000"/>
            <w:noWrap/>
            <w:hideMark/>
          </w:tcPr>
          <w:p w14:paraId="7B282A40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Srbija</w:t>
            </w:r>
          </w:p>
        </w:tc>
        <w:tc>
          <w:tcPr>
            <w:tcW w:w="2000" w:type="dxa"/>
            <w:shd w:val="clear" w:color="auto" w:fill="FFC000"/>
            <w:noWrap/>
            <w:hideMark/>
          </w:tcPr>
          <w:p w14:paraId="4EE9DB2D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60" w:type="dxa"/>
            <w:shd w:val="clear" w:color="auto" w:fill="FFC000"/>
            <w:noWrap/>
            <w:hideMark/>
          </w:tcPr>
          <w:p w14:paraId="7C8A25FC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428.006,33 €</w:t>
            </w:r>
          </w:p>
        </w:tc>
        <w:tc>
          <w:tcPr>
            <w:tcW w:w="2640" w:type="dxa"/>
            <w:shd w:val="clear" w:color="auto" w:fill="FFC000"/>
            <w:noWrap/>
            <w:hideMark/>
          </w:tcPr>
          <w:p w14:paraId="5AE0302D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243.334,20 €</w:t>
            </w:r>
          </w:p>
        </w:tc>
      </w:tr>
      <w:tr w:rsidR="007744A8" w:rsidRPr="00281605" w14:paraId="5B2EEB76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0B4E3C0A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2 (Obrada materijala)</w:t>
            </w:r>
          </w:p>
        </w:tc>
        <w:tc>
          <w:tcPr>
            <w:tcW w:w="2000" w:type="dxa"/>
            <w:noWrap/>
            <w:hideMark/>
          </w:tcPr>
          <w:p w14:paraId="5361FAC3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660" w:type="dxa"/>
            <w:noWrap/>
            <w:hideMark/>
          </w:tcPr>
          <w:p w14:paraId="70DDEE58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413.659,46 €</w:t>
            </w:r>
          </w:p>
        </w:tc>
        <w:tc>
          <w:tcPr>
            <w:tcW w:w="2640" w:type="dxa"/>
            <w:noWrap/>
            <w:hideMark/>
          </w:tcPr>
          <w:p w14:paraId="0D0D8834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228.987,33 €</w:t>
            </w:r>
          </w:p>
        </w:tc>
      </w:tr>
      <w:tr w:rsidR="007744A8" w:rsidRPr="00281605" w14:paraId="660207AA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320BED07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5 (Telekomunikacije i "sigurnost informacija")</w:t>
            </w:r>
          </w:p>
        </w:tc>
        <w:tc>
          <w:tcPr>
            <w:tcW w:w="2000" w:type="dxa"/>
            <w:noWrap/>
            <w:hideMark/>
          </w:tcPr>
          <w:p w14:paraId="0E90F33F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660" w:type="dxa"/>
            <w:noWrap/>
            <w:hideMark/>
          </w:tcPr>
          <w:p w14:paraId="69D07939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14.346,87 €</w:t>
            </w:r>
          </w:p>
        </w:tc>
        <w:tc>
          <w:tcPr>
            <w:tcW w:w="2640" w:type="dxa"/>
            <w:noWrap/>
            <w:hideMark/>
          </w:tcPr>
          <w:p w14:paraId="7DC76887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14.346,87 €</w:t>
            </w:r>
          </w:p>
        </w:tc>
      </w:tr>
      <w:tr w:rsidR="007744A8" w:rsidRPr="00281605" w14:paraId="14D00834" w14:textId="77777777" w:rsidTr="004565A6">
        <w:trPr>
          <w:trHeight w:val="300"/>
        </w:trPr>
        <w:tc>
          <w:tcPr>
            <w:tcW w:w="5980" w:type="dxa"/>
            <w:shd w:val="clear" w:color="auto" w:fill="FFC000"/>
            <w:noWrap/>
            <w:hideMark/>
          </w:tcPr>
          <w:p w14:paraId="76ECF213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Turska</w:t>
            </w:r>
          </w:p>
        </w:tc>
        <w:tc>
          <w:tcPr>
            <w:tcW w:w="2000" w:type="dxa"/>
            <w:shd w:val="clear" w:color="auto" w:fill="FFC000"/>
            <w:noWrap/>
            <w:hideMark/>
          </w:tcPr>
          <w:p w14:paraId="7B0FC3A0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60" w:type="dxa"/>
            <w:shd w:val="clear" w:color="auto" w:fill="FFC000"/>
            <w:noWrap/>
            <w:hideMark/>
          </w:tcPr>
          <w:p w14:paraId="26D0D3BA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2.848.769,00 €</w:t>
            </w:r>
          </w:p>
        </w:tc>
        <w:tc>
          <w:tcPr>
            <w:tcW w:w="2640" w:type="dxa"/>
            <w:shd w:val="clear" w:color="auto" w:fill="FFC000"/>
            <w:noWrap/>
            <w:hideMark/>
          </w:tcPr>
          <w:p w14:paraId="34575120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786.435,00 €</w:t>
            </w:r>
          </w:p>
        </w:tc>
      </w:tr>
      <w:tr w:rsidR="007744A8" w:rsidRPr="00281605" w14:paraId="74B4A2FD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0BD762A0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Kategorija 2 (Obrada materijala)</w:t>
            </w:r>
          </w:p>
        </w:tc>
        <w:tc>
          <w:tcPr>
            <w:tcW w:w="2000" w:type="dxa"/>
            <w:noWrap/>
            <w:hideMark/>
          </w:tcPr>
          <w:p w14:paraId="60EF3C49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660" w:type="dxa"/>
            <w:noWrap/>
            <w:hideMark/>
          </w:tcPr>
          <w:p w14:paraId="54E8A425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2.848.769,00 €</w:t>
            </w:r>
          </w:p>
        </w:tc>
        <w:tc>
          <w:tcPr>
            <w:tcW w:w="2640" w:type="dxa"/>
            <w:noWrap/>
            <w:hideMark/>
          </w:tcPr>
          <w:p w14:paraId="7BEE014B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786.435,00 €</w:t>
            </w:r>
          </w:p>
        </w:tc>
      </w:tr>
      <w:tr w:rsidR="007744A8" w:rsidRPr="00281605" w14:paraId="7E9C585F" w14:textId="77777777" w:rsidTr="004565A6">
        <w:trPr>
          <w:trHeight w:val="300"/>
        </w:trPr>
        <w:tc>
          <w:tcPr>
            <w:tcW w:w="5980" w:type="dxa"/>
            <w:shd w:val="clear" w:color="auto" w:fill="FFC000"/>
            <w:noWrap/>
            <w:hideMark/>
          </w:tcPr>
          <w:p w14:paraId="50DDB0C8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Ujedinjeno Kraljevstvo</w:t>
            </w:r>
          </w:p>
        </w:tc>
        <w:tc>
          <w:tcPr>
            <w:tcW w:w="2000" w:type="dxa"/>
            <w:shd w:val="clear" w:color="auto" w:fill="FFC000"/>
            <w:noWrap/>
            <w:hideMark/>
          </w:tcPr>
          <w:p w14:paraId="63D3BFA5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60" w:type="dxa"/>
            <w:shd w:val="clear" w:color="auto" w:fill="FFC000"/>
            <w:noWrap/>
            <w:hideMark/>
          </w:tcPr>
          <w:p w14:paraId="4D6C18B9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2.398.420,00 €</w:t>
            </w:r>
          </w:p>
        </w:tc>
        <w:tc>
          <w:tcPr>
            <w:tcW w:w="2640" w:type="dxa"/>
            <w:shd w:val="clear" w:color="auto" w:fill="FFC000"/>
            <w:noWrap/>
            <w:hideMark/>
          </w:tcPr>
          <w:p w14:paraId="46FD4DBE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0,00 €</w:t>
            </w:r>
          </w:p>
        </w:tc>
      </w:tr>
      <w:tr w:rsidR="007744A8" w:rsidRPr="00281605" w14:paraId="46FC7241" w14:textId="77777777" w:rsidTr="004565A6">
        <w:trPr>
          <w:trHeight w:val="300"/>
        </w:trPr>
        <w:tc>
          <w:tcPr>
            <w:tcW w:w="5980" w:type="dxa"/>
            <w:noWrap/>
            <w:hideMark/>
          </w:tcPr>
          <w:p w14:paraId="4EF7395C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 xml:space="preserve">Kategorija 9 (Zračni i svemirski prostor i pogonski sustavi) </w:t>
            </w:r>
          </w:p>
        </w:tc>
        <w:tc>
          <w:tcPr>
            <w:tcW w:w="2000" w:type="dxa"/>
            <w:noWrap/>
            <w:hideMark/>
          </w:tcPr>
          <w:p w14:paraId="7D605A35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660" w:type="dxa"/>
            <w:noWrap/>
            <w:hideMark/>
          </w:tcPr>
          <w:p w14:paraId="747190A5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2.398.420,00 €</w:t>
            </w:r>
          </w:p>
        </w:tc>
        <w:tc>
          <w:tcPr>
            <w:tcW w:w="2640" w:type="dxa"/>
            <w:noWrap/>
            <w:hideMark/>
          </w:tcPr>
          <w:p w14:paraId="43C711A3" w14:textId="77777777" w:rsidR="007744A8" w:rsidRPr="00281605" w:rsidRDefault="007744A8" w:rsidP="004565A6">
            <w:pPr>
              <w:rPr>
                <w:rFonts w:ascii="Cambria" w:hAnsi="Cambria"/>
                <w:sz w:val="22"/>
                <w:szCs w:val="22"/>
              </w:rPr>
            </w:pPr>
            <w:r w:rsidRPr="00281605">
              <w:rPr>
                <w:rFonts w:ascii="Cambria" w:hAnsi="Cambria"/>
                <w:sz w:val="22"/>
                <w:szCs w:val="22"/>
              </w:rPr>
              <w:t>0,00 €</w:t>
            </w:r>
          </w:p>
        </w:tc>
      </w:tr>
      <w:tr w:rsidR="007744A8" w:rsidRPr="00281605" w14:paraId="203B684A" w14:textId="77777777" w:rsidTr="0053713F">
        <w:trPr>
          <w:trHeight w:val="300"/>
        </w:trPr>
        <w:tc>
          <w:tcPr>
            <w:tcW w:w="5980" w:type="dxa"/>
            <w:shd w:val="clear" w:color="auto" w:fill="92D050"/>
            <w:noWrap/>
            <w:hideMark/>
          </w:tcPr>
          <w:p w14:paraId="5DB811DC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SVEUKUPNO</w:t>
            </w:r>
          </w:p>
        </w:tc>
        <w:tc>
          <w:tcPr>
            <w:tcW w:w="2000" w:type="dxa"/>
            <w:shd w:val="clear" w:color="auto" w:fill="92D050"/>
            <w:noWrap/>
            <w:hideMark/>
          </w:tcPr>
          <w:p w14:paraId="7992147D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2660" w:type="dxa"/>
            <w:shd w:val="clear" w:color="auto" w:fill="92D050"/>
            <w:noWrap/>
            <w:hideMark/>
          </w:tcPr>
          <w:p w14:paraId="7428EB01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9.749.452,42 €</w:t>
            </w:r>
          </w:p>
        </w:tc>
        <w:tc>
          <w:tcPr>
            <w:tcW w:w="2640" w:type="dxa"/>
            <w:shd w:val="clear" w:color="auto" w:fill="92D050"/>
            <w:noWrap/>
            <w:hideMark/>
          </w:tcPr>
          <w:p w14:paraId="60CC7F45" w14:textId="77777777" w:rsidR="007744A8" w:rsidRPr="00281605" w:rsidRDefault="007744A8" w:rsidP="004565A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81605">
              <w:rPr>
                <w:rFonts w:ascii="Cambria" w:hAnsi="Cambria"/>
                <w:b/>
                <w:bCs/>
                <w:sz w:val="22"/>
                <w:szCs w:val="22"/>
              </w:rPr>
              <w:t>4.559.686,76 €</w:t>
            </w:r>
          </w:p>
        </w:tc>
      </w:tr>
    </w:tbl>
    <w:p w14:paraId="221C99C7" w14:textId="77777777" w:rsidR="007744A8" w:rsidRDefault="007744A8" w:rsidP="007744A8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3E44384A" w14:textId="77777777" w:rsidR="007744A8" w:rsidRPr="0053713F" w:rsidRDefault="007744A8" w:rsidP="007744A8">
      <w:pPr>
        <w:tabs>
          <w:tab w:val="left" w:pos="975"/>
        </w:tabs>
        <w:rPr>
          <w:rFonts w:ascii="Cambria" w:hAnsi="Cambria" w:cs="Times New Roman"/>
          <w:b/>
          <w:u w:val="single"/>
        </w:rPr>
      </w:pPr>
      <w:r w:rsidRPr="0053713F">
        <w:rPr>
          <w:rFonts w:ascii="Cambria" w:hAnsi="Cambria" w:cs="Times New Roman"/>
          <w:b/>
          <w:u w:val="single"/>
        </w:rPr>
        <w:lastRenderedPageBreak/>
        <w:t>Tablica 8</w:t>
      </w:r>
    </w:p>
    <w:p w14:paraId="5A305648" w14:textId="77777777" w:rsidR="007744A8" w:rsidRPr="00D7535D" w:rsidRDefault="007744A8" w:rsidP="007744A8">
      <w:pPr>
        <w:rPr>
          <w:rFonts w:ascii="Cambria" w:eastAsia="Calibri" w:hAnsi="Cambria" w:cs="Times New Roman"/>
          <w:b/>
        </w:rPr>
      </w:pPr>
      <w:r w:rsidRPr="00D7535D">
        <w:rPr>
          <w:rFonts w:ascii="Cambria" w:eastAsia="Calibri" w:hAnsi="Cambria" w:cs="Times New Roman"/>
          <w:b/>
        </w:rPr>
        <w:t>Pregled broja individualnih izvoznih dozvola izdanih u 202</w:t>
      </w:r>
      <w:r>
        <w:rPr>
          <w:rFonts w:ascii="Cambria" w:eastAsia="Calibri" w:hAnsi="Cambria" w:cs="Times New Roman"/>
          <w:b/>
        </w:rPr>
        <w:t>3</w:t>
      </w:r>
      <w:r w:rsidRPr="00D7535D">
        <w:rPr>
          <w:rFonts w:ascii="Cambria" w:eastAsia="Calibri" w:hAnsi="Cambria" w:cs="Times New Roman"/>
          <w:b/>
        </w:rPr>
        <w:t>. i realiziranih u 202</w:t>
      </w:r>
      <w:r>
        <w:rPr>
          <w:rFonts w:ascii="Cambria" w:eastAsia="Calibri" w:hAnsi="Cambria" w:cs="Times New Roman"/>
          <w:b/>
        </w:rPr>
        <w:t>4</w:t>
      </w:r>
      <w:r w:rsidRPr="00D7535D">
        <w:rPr>
          <w:rFonts w:ascii="Cambria" w:eastAsia="Calibri" w:hAnsi="Cambria" w:cs="Times New Roman"/>
          <w:b/>
        </w:rPr>
        <w:t xml:space="preserve">.  prema zemljama, vrsti i kategoriji robe, odobrenoj i realiziranoj vrijednosti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7"/>
        <w:gridCol w:w="1469"/>
        <w:gridCol w:w="1904"/>
        <w:gridCol w:w="2002"/>
      </w:tblGrid>
      <w:tr w:rsidR="007744A8" w:rsidRPr="00760581" w14:paraId="68827256" w14:textId="77777777" w:rsidTr="004565A6">
        <w:trPr>
          <w:trHeight w:val="300"/>
        </w:trPr>
        <w:tc>
          <w:tcPr>
            <w:tcW w:w="5160" w:type="dxa"/>
            <w:noWrap/>
            <w:vAlign w:val="center"/>
            <w:hideMark/>
          </w:tcPr>
          <w:p w14:paraId="0B6AFB79" w14:textId="77777777" w:rsidR="007744A8" w:rsidRPr="00760581" w:rsidRDefault="007744A8" w:rsidP="004565A6">
            <w:pPr>
              <w:tabs>
                <w:tab w:val="left" w:pos="1983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Država krajnjeg odredišta</w:t>
            </w:r>
          </w:p>
        </w:tc>
        <w:tc>
          <w:tcPr>
            <w:tcW w:w="2000" w:type="dxa"/>
            <w:noWrap/>
            <w:vAlign w:val="center"/>
            <w:hideMark/>
          </w:tcPr>
          <w:p w14:paraId="223E1957" w14:textId="77777777" w:rsidR="007744A8" w:rsidRPr="00760581" w:rsidRDefault="007744A8" w:rsidP="004565A6">
            <w:pPr>
              <w:tabs>
                <w:tab w:val="left" w:pos="1983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Broj izdanih dozvola</w:t>
            </w:r>
          </w:p>
        </w:tc>
        <w:tc>
          <w:tcPr>
            <w:tcW w:w="2620" w:type="dxa"/>
            <w:noWrap/>
            <w:vAlign w:val="center"/>
            <w:hideMark/>
          </w:tcPr>
          <w:p w14:paraId="435EE3EA" w14:textId="77777777" w:rsidR="007744A8" w:rsidRPr="00760581" w:rsidRDefault="007744A8" w:rsidP="004565A6">
            <w:pPr>
              <w:tabs>
                <w:tab w:val="left" w:pos="1983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Odobrena vrijednost u EU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2760" w:type="dxa"/>
            <w:noWrap/>
            <w:vAlign w:val="center"/>
            <w:hideMark/>
          </w:tcPr>
          <w:p w14:paraId="2A5A6286" w14:textId="77777777" w:rsidR="007744A8" w:rsidRPr="00760581" w:rsidRDefault="007744A8" w:rsidP="004565A6">
            <w:pPr>
              <w:tabs>
                <w:tab w:val="left" w:pos="1983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Realizirana vrijednost u EUR</w:t>
            </w:r>
          </w:p>
        </w:tc>
      </w:tr>
      <w:tr w:rsidR="007744A8" w:rsidRPr="00760581" w14:paraId="41E511B8" w14:textId="77777777" w:rsidTr="004565A6">
        <w:trPr>
          <w:trHeight w:val="300"/>
        </w:trPr>
        <w:tc>
          <w:tcPr>
            <w:tcW w:w="5160" w:type="dxa"/>
            <w:shd w:val="clear" w:color="auto" w:fill="FFC000"/>
            <w:noWrap/>
            <w:hideMark/>
          </w:tcPr>
          <w:p w14:paraId="6F694E44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Bosna i Hercegovina</w:t>
            </w:r>
          </w:p>
        </w:tc>
        <w:tc>
          <w:tcPr>
            <w:tcW w:w="2000" w:type="dxa"/>
            <w:shd w:val="clear" w:color="auto" w:fill="FFC000"/>
            <w:noWrap/>
            <w:hideMark/>
          </w:tcPr>
          <w:p w14:paraId="35EC7EAA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20" w:type="dxa"/>
            <w:shd w:val="clear" w:color="auto" w:fill="FFC000"/>
            <w:noWrap/>
            <w:hideMark/>
          </w:tcPr>
          <w:p w14:paraId="4CC41241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111.789,25 €</w:t>
            </w:r>
          </w:p>
        </w:tc>
        <w:tc>
          <w:tcPr>
            <w:tcW w:w="2760" w:type="dxa"/>
            <w:shd w:val="clear" w:color="auto" w:fill="FFC000"/>
            <w:noWrap/>
            <w:hideMark/>
          </w:tcPr>
          <w:p w14:paraId="18FD20EE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111.789,25 €</w:t>
            </w:r>
          </w:p>
        </w:tc>
      </w:tr>
      <w:tr w:rsidR="007744A8" w:rsidRPr="00760581" w14:paraId="3B6C571B" w14:textId="77777777" w:rsidTr="004565A6">
        <w:trPr>
          <w:trHeight w:val="300"/>
        </w:trPr>
        <w:tc>
          <w:tcPr>
            <w:tcW w:w="5160" w:type="dxa"/>
            <w:noWrap/>
            <w:hideMark/>
          </w:tcPr>
          <w:p w14:paraId="0BE58FB9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sz w:val="22"/>
                <w:szCs w:val="22"/>
              </w:rPr>
            </w:pPr>
            <w:r w:rsidRPr="00760581">
              <w:rPr>
                <w:rFonts w:ascii="Cambria" w:hAnsi="Cambria"/>
                <w:sz w:val="22"/>
                <w:szCs w:val="22"/>
              </w:rPr>
              <w:t>Kategorija 1 (Posebni materijali i srodna oprema)</w:t>
            </w:r>
          </w:p>
        </w:tc>
        <w:tc>
          <w:tcPr>
            <w:tcW w:w="2000" w:type="dxa"/>
            <w:noWrap/>
            <w:hideMark/>
          </w:tcPr>
          <w:p w14:paraId="00C75173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sz w:val="22"/>
                <w:szCs w:val="22"/>
              </w:rPr>
            </w:pPr>
            <w:r w:rsidRPr="00760581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620" w:type="dxa"/>
            <w:noWrap/>
            <w:hideMark/>
          </w:tcPr>
          <w:p w14:paraId="798C66D1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sz w:val="22"/>
                <w:szCs w:val="22"/>
              </w:rPr>
            </w:pPr>
            <w:r w:rsidRPr="00760581">
              <w:rPr>
                <w:rFonts w:ascii="Cambria" w:hAnsi="Cambria"/>
                <w:sz w:val="22"/>
                <w:szCs w:val="22"/>
              </w:rPr>
              <w:t>394,96 €</w:t>
            </w:r>
          </w:p>
        </w:tc>
        <w:tc>
          <w:tcPr>
            <w:tcW w:w="2760" w:type="dxa"/>
            <w:noWrap/>
            <w:hideMark/>
          </w:tcPr>
          <w:p w14:paraId="1A51490E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sz w:val="22"/>
                <w:szCs w:val="22"/>
              </w:rPr>
            </w:pPr>
            <w:r w:rsidRPr="00760581">
              <w:rPr>
                <w:rFonts w:ascii="Cambria" w:hAnsi="Cambria"/>
                <w:sz w:val="22"/>
                <w:szCs w:val="22"/>
              </w:rPr>
              <w:t>394,96 €</w:t>
            </w:r>
          </w:p>
        </w:tc>
      </w:tr>
      <w:tr w:rsidR="007744A8" w:rsidRPr="00760581" w14:paraId="59F899E5" w14:textId="77777777" w:rsidTr="004565A6">
        <w:trPr>
          <w:trHeight w:val="300"/>
        </w:trPr>
        <w:tc>
          <w:tcPr>
            <w:tcW w:w="5160" w:type="dxa"/>
            <w:noWrap/>
            <w:hideMark/>
          </w:tcPr>
          <w:p w14:paraId="4656896A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sz w:val="22"/>
                <w:szCs w:val="22"/>
              </w:rPr>
            </w:pPr>
            <w:r w:rsidRPr="00760581">
              <w:rPr>
                <w:rFonts w:ascii="Cambria" w:hAnsi="Cambria"/>
                <w:sz w:val="22"/>
                <w:szCs w:val="22"/>
              </w:rPr>
              <w:t>Kategorija 2 (Obrada materijala)</w:t>
            </w:r>
          </w:p>
        </w:tc>
        <w:tc>
          <w:tcPr>
            <w:tcW w:w="2000" w:type="dxa"/>
            <w:noWrap/>
            <w:hideMark/>
          </w:tcPr>
          <w:p w14:paraId="00E282D9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sz w:val="22"/>
                <w:szCs w:val="22"/>
              </w:rPr>
            </w:pPr>
            <w:r w:rsidRPr="00760581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620" w:type="dxa"/>
            <w:noWrap/>
            <w:hideMark/>
          </w:tcPr>
          <w:p w14:paraId="0CC2826C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sz w:val="22"/>
                <w:szCs w:val="22"/>
              </w:rPr>
            </w:pPr>
            <w:r w:rsidRPr="00760581">
              <w:rPr>
                <w:rFonts w:ascii="Cambria" w:hAnsi="Cambria"/>
                <w:sz w:val="22"/>
                <w:szCs w:val="22"/>
              </w:rPr>
              <w:t>111.394,29 €</w:t>
            </w:r>
          </w:p>
        </w:tc>
        <w:tc>
          <w:tcPr>
            <w:tcW w:w="2760" w:type="dxa"/>
            <w:noWrap/>
            <w:hideMark/>
          </w:tcPr>
          <w:p w14:paraId="1D121692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sz w:val="22"/>
                <w:szCs w:val="22"/>
              </w:rPr>
            </w:pPr>
            <w:r w:rsidRPr="00760581">
              <w:rPr>
                <w:rFonts w:ascii="Cambria" w:hAnsi="Cambria"/>
                <w:sz w:val="22"/>
                <w:szCs w:val="22"/>
              </w:rPr>
              <w:t>111.394,29 €</w:t>
            </w:r>
          </w:p>
        </w:tc>
      </w:tr>
      <w:tr w:rsidR="007744A8" w:rsidRPr="00760581" w14:paraId="6ACB6F97" w14:textId="77777777" w:rsidTr="004565A6">
        <w:trPr>
          <w:trHeight w:val="300"/>
        </w:trPr>
        <w:tc>
          <w:tcPr>
            <w:tcW w:w="5160" w:type="dxa"/>
            <w:shd w:val="clear" w:color="auto" w:fill="FFC000"/>
            <w:noWrap/>
            <w:hideMark/>
          </w:tcPr>
          <w:p w14:paraId="3134C6E3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Turska</w:t>
            </w:r>
          </w:p>
        </w:tc>
        <w:tc>
          <w:tcPr>
            <w:tcW w:w="2000" w:type="dxa"/>
            <w:shd w:val="clear" w:color="auto" w:fill="FFC000"/>
            <w:noWrap/>
            <w:hideMark/>
          </w:tcPr>
          <w:p w14:paraId="50BEC8C8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20" w:type="dxa"/>
            <w:shd w:val="clear" w:color="auto" w:fill="FFC000"/>
            <w:noWrap/>
            <w:hideMark/>
          </w:tcPr>
          <w:p w14:paraId="42298416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2.075.728,00 €</w:t>
            </w:r>
          </w:p>
        </w:tc>
        <w:tc>
          <w:tcPr>
            <w:tcW w:w="2760" w:type="dxa"/>
            <w:shd w:val="clear" w:color="auto" w:fill="FFC000"/>
            <w:noWrap/>
            <w:hideMark/>
          </w:tcPr>
          <w:p w14:paraId="4DBD1B41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200.585,00 €</w:t>
            </w:r>
          </w:p>
        </w:tc>
      </w:tr>
      <w:tr w:rsidR="007744A8" w:rsidRPr="00760581" w14:paraId="327AE0FB" w14:textId="77777777" w:rsidTr="004565A6">
        <w:trPr>
          <w:trHeight w:val="300"/>
        </w:trPr>
        <w:tc>
          <w:tcPr>
            <w:tcW w:w="5160" w:type="dxa"/>
            <w:noWrap/>
            <w:hideMark/>
          </w:tcPr>
          <w:p w14:paraId="1984F20A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sz w:val="22"/>
                <w:szCs w:val="22"/>
              </w:rPr>
            </w:pPr>
            <w:r w:rsidRPr="00760581">
              <w:rPr>
                <w:rFonts w:ascii="Cambria" w:hAnsi="Cambria"/>
                <w:sz w:val="22"/>
                <w:szCs w:val="22"/>
              </w:rPr>
              <w:t>Kategorija 2 (Obrada materijala)</w:t>
            </w:r>
          </w:p>
        </w:tc>
        <w:tc>
          <w:tcPr>
            <w:tcW w:w="2000" w:type="dxa"/>
            <w:noWrap/>
            <w:hideMark/>
          </w:tcPr>
          <w:p w14:paraId="1C46189E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sz w:val="22"/>
                <w:szCs w:val="22"/>
              </w:rPr>
            </w:pPr>
            <w:r w:rsidRPr="00760581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620" w:type="dxa"/>
            <w:noWrap/>
            <w:hideMark/>
          </w:tcPr>
          <w:p w14:paraId="482B149A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sz w:val="22"/>
                <w:szCs w:val="22"/>
              </w:rPr>
            </w:pPr>
            <w:r w:rsidRPr="00760581">
              <w:rPr>
                <w:rFonts w:ascii="Cambria" w:hAnsi="Cambria"/>
                <w:sz w:val="22"/>
                <w:szCs w:val="22"/>
              </w:rPr>
              <w:t>2.075.728,00 €</w:t>
            </w:r>
          </w:p>
        </w:tc>
        <w:tc>
          <w:tcPr>
            <w:tcW w:w="2760" w:type="dxa"/>
            <w:noWrap/>
            <w:hideMark/>
          </w:tcPr>
          <w:p w14:paraId="37C2426B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sz w:val="22"/>
                <w:szCs w:val="22"/>
              </w:rPr>
            </w:pPr>
            <w:r w:rsidRPr="00760581">
              <w:rPr>
                <w:rFonts w:ascii="Cambria" w:hAnsi="Cambria"/>
                <w:sz w:val="22"/>
                <w:szCs w:val="22"/>
              </w:rPr>
              <w:t>200.585,00 €</w:t>
            </w:r>
          </w:p>
        </w:tc>
      </w:tr>
      <w:tr w:rsidR="007744A8" w:rsidRPr="00760581" w14:paraId="2BABB71C" w14:textId="77777777" w:rsidTr="0053713F">
        <w:trPr>
          <w:trHeight w:val="300"/>
        </w:trPr>
        <w:tc>
          <w:tcPr>
            <w:tcW w:w="5160" w:type="dxa"/>
            <w:shd w:val="clear" w:color="auto" w:fill="92D050"/>
            <w:noWrap/>
            <w:hideMark/>
          </w:tcPr>
          <w:p w14:paraId="2F15DC6B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Sveukupno</w:t>
            </w:r>
          </w:p>
        </w:tc>
        <w:tc>
          <w:tcPr>
            <w:tcW w:w="2000" w:type="dxa"/>
            <w:shd w:val="clear" w:color="auto" w:fill="92D050"/>
            <w:noWrap/>
            <w:hideMark/>
          </w:tcPr>
          <w:p w14:paraId="74B5C98A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20" w:type="dxa"/>
            <w:shd w:val="clear" w:color="auto" w:fill="92D050"/>
            <w:noWrap/>
            <w:hideMark/>
          </w:tcPr>
          <w:p w14:paraId="7D0196B6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2.187.517,25 €</w:t>
            </w:r>
          </w:p>
        </w:tc>
        <w:tc>
          <w:tcPr>
            <w:tcW w:w="2760" w:type="dxa"/>
            <w:shd w:val="clear" w:color="auto" w:fill="92D050"/>
            <w:noWrap/>
            <w:hideMark/>
          </w:tcPr>
          <w:p w14:paraId="40FFAD64" w14:textId="77777777" w:rsidR="007744A8" w:rsidRPr="00760581" w:rsidRDefault="007744A8" w:rsidP="004565A6">
            <w:pPr>
              <w:tabs>
                <w:tab w:val="left" w:pos="1983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0581">
              <w:rPr>
                <w:rFonts w:ascii="Cambria" w:hAnsi="Cambria"/>
                <w:b/>
                <w:bCs/>
                <w:sz w:val="22"/>
                <w:szCs w:val="22"/>
              </w:rPr>
              <w:t>312.374,25 €</w:t>
            </w:r>
          </w:p>
        </w:tc>
      </w:tr>
    </w:tbl>
    <w:p w14:paraId="759C8895" w14:textId="77777777" w:rsidR="007744A8" w:rsidRPr="00D96730" w:rsidRDefault="007744A8" w:rsidP="007744A8">
      <w:pPr>
        <w:tabs>
          <w:tab w:val="left" w:pos="1983"/>
        </w:tabs>
        <w:rPr>
          <w:rFonts w:ascii="Cambria" w:hAnsi="Cambria"/>
          <w:sz w:val="22"/>
          <w:szCs w:val="22"/>
        </w:rPr>
      </w:pPr>
    </w:p>
    <w:p w14:paraId="3C82D639" w14:textId="77777777" w:rsidR="007744A8" w:rsidRPr="00A546C2" w:rsidRDefault="007744A8" w:rsidP="00A546C2">
      <w:pPr>
        <w:tabs>
          <w:tab w:val="left" w:pos="5685"/>
        </w:tabs>
        <w:jc w:val="center"/>
        <w:rPr>
          <w:rFonts w:ascii="Cambria" w:hAnsi="Cambria"/>
          <w:sz w:val="40"/>
          <w:szCs w:val="40"/>
        </w:rPr>
      </w:pPr>
    </w:p>
    <w:sectPr w:rsidR="007744A8" w:rsidRPr="00A546C2" w:rsidSect="00D431A9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310D2" w14:textId="77777777" w:rsidR="009D5CDC" w:rsidRDefault="009D5CDC" w:rsidP="00BF7A77">
      <w:pPr>
        <w:spacing w:after="0" w:line="240" w:lineRule="auto"/>
      </w:pPr>
      <w:r>
        <w:separator/>
      </w:r>
    </w:p>
  </w:endnote>
  <w:endnote w:type="continuationSeparator" w:id="0">
    <w:p w14:paraId="36D3CFD7" w14:textId="77777777" w:rsidR="009D5CDC" w:rsidRDefault="009D5CDC" w:rsidP="00BF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295637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3AFC7391" w14:textId="6CEB4976" w:rsidR="007B0E34" w:rsidRPr="00D431A9" w:rsidRDefault="007B0E34">
        <w:pPr>
          <w:pStyle w:val="Footer"/>
          <w:jc w:val="right"/>
          <w:rPr>
            <w:rFonts w:ascii="Cambria" w:hAnsi="Cambria"/>
          </w:rPr>
        </w:pPr>
        <w:r w:rsidRPr="00D431A9">
          <w:rPr>
            <w:rFonts w:ascii="Cambria" w:hAnsi="Cambria"/>
          </w:rPr>
          <w:fldChar w:fldCharType="begin"/>
        </w:r>
        <w:r w:rsidRPr="00D431A9">
          <w:rPr>
            <w:rFonts w:ascii="Cambria" w:hAnsi="Cambria"/>
          </w:rPr>
          <w:instrText>PAGE   \* MERGEFORMAT</w:instrText>
        </w:r>
        <w:r w:rsidRPr="00D431A9">
          <w:rPr>
            <w:rFonts w:ascii="Cambria" w:hAnsi="Cambria"/>
          </w:rPr>
          <w:fldChar w:fldCharType="separate"/>
        </w:r>
        <w:r w:rsidR="00745D1F">
          <w:rPr>
            <w:rFonts w:ascii="Cambria" w:hAnsi="Cambria"/>
            <w:noProof/>
          </w:rPr>
          <w:t>20</w:t>
        </w:r>
        <w:r w:rsidRPr="00D431A9">
          <w:rPr>
            <w:rFonts w:ascii="Cambria" w:hAnsi="Cambria"/>
          </w:rPr>
          <w:fldChar w:fldCharType="end"/>
        </w:r>
      </w:p>
    </w:sdtContent>
  </w:sdt>
  <w:p w14:paraId="3D845E0D" w14:textId="30D47CA9" w:rsidR="007B0E34" w:rsidRDefault="007B0E34">
    <w:pPr>
      <w:pStyle w:val="Footer"/>
    </w:pPr>
    <w:r>
      <w:rPr>
        <w:rFonts w:ascii="Cambria" w:hAnsi="Cambria"/>
        <w:noProof/>
        <w:lang w:eastAsia="hr-HR"/>
      </w:rPr>
      <w:drawing>
        <wp:anchor distT="0" distB="0" distL="114300" distR="114300" simplePos="0" relativeHeight="251659264" behindDoc="1" locked="0" layoutInCell="1" allowOverlap="1" wp14:anchorId="59162FF7" wp14:editId="62BF38A2">
          <wp:simplePos x="0" y="0"/>
          <wp:positionH relativeFrom="margin">
            <wp:align>center</wp:align>
          </wp:positionH>
          <wp:positionV relativeFrom="paragraph">
            <wp:posOffset>60325</wp:posOffset>
          </wp:positionV>
          <wp:extent cx="1404257" cy="31979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r_mv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57" cy="31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5263E" w14:textId="77777777" w:rsidR="009D5CDC" w:rsidRDefault="009D5CDC" w:rsidP="00BF7A77">
      <w:pPr>
        <w:spacing w:after="0" w:line="240" w:lineRule="auto"/>
      </w:pPr>
      <w:r>
        <w:separator/>
      </w:r>
    </w:p>
  </w:footnote>
  <w:footnote w:type="continuationSeparator" w:id="0">
    <w:p w14:paraId="2937B4C5" w14:textId="77777777" w:rsidR="009D5CDC" w:rsidRDefault="009D5CDC" w:rsidP="00BF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B3A9C" w14:textId="29BA8175" w:rsidR="007B0E34" w:rsidRDefault="007B0E3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3052F61" wp14:editId="293C1B75">
          <wp:simplePos x="0" y="0"/>
          <wp:positionH relativeFrom="margin">
            <wp:align>center</wp:align>
          </wp:positionH>
          <wp:positionV relativeFrom="paragraph">
            <wp:posOffset>-3266</wp:posOffset>
          </wp:positionV>
          <wp:extent cx="359229" cy="303650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ckice 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229" cy="303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2255"/>
    <w:multiLevelType w:val="hybridMultilevel"/>
    <w:tmpl w:val="F1AE3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23D2"/>
    <w:multiLevelType w:val="hybridMultilevel"/>
    <w:tmpl w:val="C652E4D6"/>
    <w:lvl w:ilvl="0" w:tplc="3BA22138">
      <w:start w:val="7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0033D"/>
    <w:multiLevelType w:val="hybridMultilevel"/>
    <w:tmpl w:val="19EE3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4B7B"/>
    <w:multiLevelType w:val="hybridMultilevel"/>
    <w:tmpl w:val="CF602EB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2C40366"/>
    <w:multiLevelType w:val="hybridMultilevel"/>
    <w:tmpl w:val="B024F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64F4C"/>
    <w:multiLevelType w:val="hybridMultilevel"/>
    <w:tmpl w:val="94A60E48"/>
    <w:lvl w:ilvl="0" w:tplc="40A8F3B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56"/>
    <w:rsid w:val="000577E3"/>
    <w:rsid w:val="00080EE3"/>
    <w:rsid w:val="000959A6"/>
    <w:rsid w:val="001069E1"/>
    <w:rsid w:val="001370B2"/>
    <w:rsid w:val="00142289"/>
    <w:rsid w:val="00155607"/>
    <w:rsid w:val="00175D34"/>
    <w:rsid w:val="0019327F"/>
    <w:rsid w:val="00196795"/>
    <w:rsid w:val="001A1B8F"/>
    <w:rsid w:val="001C1EA2"/>
    <w:rsid w:val="001D4BA0"/>
    <w:rsid w:val="001F5D35"/>
    <w:rsid w:val="002018D4"/>
    <w:rsid w:val="00205181"/>
    <w:rsid w:val="00213AF6"/>
    <w:rsid w:val="0022093A"/>
    <w:rsid w:val="002242B1"/>
    <w:rsid w:val="002463A8"/>
    <w:rsid w:val="00262ABF"/>
    <w:rsid w:val="002716CF"/>
    <w:rsid w:val="00295CB7"/>
    <w:rsid w:val="002C070F"/>
    <w:rsid w:val="002C35C6"/>
    <w:rsid w:val="00303155"/>
    <w:rsid w:val="003074AA"/>
    <w:rsid w:val="0031535C"/>
    <w:rsid w:val="00362A13"/>
    <w:rsid w:val="00370FF8"/>
    <w:rsid w:val="003A618B"/>
    <w:rsid w:val="003B2A1B"/>
    <w:rsid w:val="003E1769"/>
    <w:rsid w:val="003E6B2B"/>
    <w:rsid w:val="00415AB6"/>
    <w:rsid w:val="00425DE6"/>
    <w:rsid w:val="00440794"/>
    <w:rsid w:val="004565A6"/>
    <w:rsid w:val="00476292"/>
    <w:rsid w:val="00483800"/>
    <w:rsid w:val="004851D0"/>
    <w:rsid w:val="004E3BDE"/>
    <w:rsid w:val="004F24A0"/>
    <w:rsid w:val="004F5AAB"/>
    <w:rsid w:val="00503E7A"/>
    <w:rsid w:val="00504F4F"/>
    <w:rsid w:val="0053713F"/>
    <w:rsid w:val="00540625"/>
    <w:rsid w:val="005A29DB"/>
    <w:rsid w:val="005A2AC0"/>
    <w:rsid w:val="005A3C03"/>
    <w:rsid w:val="005F4C42"/>
    <w:rsid w:val="005F67F8"/>
    <w:rsid w:val="00613FA2"/>
    <w:rsid w:val="00633497"/>
    <w:rsid w:val="00690B32"/>
    <w:rsid w:val="00697ABF"/>
    <w:rsid w:val="006C284C"/>
    <w:rsid w:val="00723342"/>
    <w:rsid w:val="00731B85"/>
    <w:rsid w:val="0073376F"/>
    <w:rsid w:val="00744564"/>
    <w:rsid w:val="00745D1F"/>
    <w:rsid w:val="007744A8"/>
    <w:rsid w:val="007B0E34"/>
    <w:rsid w:val="007B2668"/>
    <w:rsid w:val="007C1134"/>
    <w:rsid w:val="007C5213"/>
    <w:rsid w:val="007C5A23"/>
    <w:rsid w:val="007E3EA3"/>
    <w:rsid w:val="007E549C"/>
    <w:rsid w:val="007F1D08"/>
    <w:rsid w:val="007F25BF"/>
    <w:rsid w:val="0080119F"/>
    <w:rsid w:val="0086123B"/>
    <w:rsid w:val="00876457"/>
    <w:rsid w:val="0089527F"/>
    <w:rsid w:val="00895766"/>
    <w:rsid w:val="00896907"/>
    <w:rsid w:val="008A5922"/>
    <w:rsid w:val="008C1136"/>
    <w:rsid w:val="009116F7"/>
    <w:rsid w:val="00932E3A"/>
    <w:rsid w:val="009345A8"/>
    <w:rsid w:val="00940D2C"/>
    <w:rsid w:val="00943360"/>
    <w:rsid w:val="009528BC"/>
    <w:rsid w:val="00962410"/>
    <w:rsid w:val="00963684"/>
    <w:rsid w:val="0099784B"/>
    <w:rsid w:val="009A5913"/>
    <w:rsid w:val="009D5CDC"/>
    <w:rsid w:val="00A150BC"/>
    <w:rsid w:val="00A37B8A"/>
    <w:rsid w:val="00A406FA"/>
    <w:rsid w:val="00A42CE2"/>
    <w:rsid w:val="00A4391F"/>
    <w:rsid w:val="00A46E68"/>
    <w:rsid w:val="00A47BF5"/>
    <w:rsid w:val="00A546C2"/>
    <w:rsid w:val="00A86574"/>
    <w:rsid w:val="00AA6CD9"/>
    <w:rsid w:val="00AB6DF2"/>
    <w:rsid w:val="00AE640B"/>
    <w:rsid w:val="00AF688E"/>
    <w:rsid w:val="00AF7DF9"/>
    <w:rsid w:val="00B056BE"/>
    <w:rsid w:val="00B24576"/>
    <w:rsid w:val="00B372D7"/>
    <w:rsid w:val="00B53E65"/>
    <w:rsid w:val="00B6257B"/>
    <w:rsid w:val="00B8713D"/>
    <w:rsid w:val="00BB7DBC"/>
    <w:rsid w:val="00BD0E24"/>
    <w:rsid w:val="00BE544B"/>
    <w:rsid w:val="00BF7A77"/>
    <w:rsid w:val="00C129D7"/>
    <w:rsid w:val="00C136DA"/>
    <w:rsid w:val="00C407D6"/>
    <w:rsid w:val="00C40FCA"/>
    <w:rsid w:val="00C442A9"/>
    <w:rsid w:val="00C82370"/>
    <w:rsid w:val="00C8519E"/>
    <w:rsid w:val="00CA546F"/>
    <w:rsid w:val="00CB1292"/>
    <w:rsid w:val="00CB1842"/>
    <w:rsid w:val="00CB753B"/>
    <w:rsid w:val="00CC182F"/>
    <w:rsid w:val="00CF3029"/>
    <w:rsid w:val="00D32AFE"/>
    <w:rsid w:val="00D431A9"/>
    <w:rsid w:val="00D532AB"/>
    <w:rsid w:val="00D72B93"/>
    <w:rsid w:val="00DA2E09"/>
    <w:rsid w:val="00DB6259"/>
    <w:rsid w:val="00DC07CF"/>
    <w:rsid w:val="00DC4E89"/>
    <w:rsid w:val="00E12357"/>
    <w:rsid w:val="00E148F3"/>
    <w:rsid w:val="00E1569E"/>
    <w:rsid w:val="00E24FCB"/>
    <w:rsid w:val="00E50056"/>
    <w:rsid w:val="00E661DC"/>
    <w:rsid w:val="00EA2D12"/>
    <w:rsid w:val="00ED1386"/>
    <w:rsid w:val="00EE6406"/>
    <w:rsid w:val="00EE6A83"/>
    <w:rsid w:val="00F20B00"/>
    <w:rsid w:val="00F76856"/>
    <w:rsid w:val="00F86329"/>
    <w:rsid w:val="00F87270"/>
    <w:rsid w:val="00F95E81"/>
    <w:rsid w:val="00FA2795"/>
    <w:rsid w:val="00FC298F"/>
    <w:rsid w:val="00FD7A1E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8521E"/>
  <w15:chartTrackingRefBased/>
  <w15:docId w15:val="{5210565E-1FFF-449E-9220-8FE0C9E2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8D4"/>
  </w:style>
  <w:style w:type="paragraph" w:styleId="Heading1">
    <w:name w:val="heading 1"/>
    <w:basedOn w:val="ListParagraph"/>
    <w:next w:val="Normal"/>
    <w:link w:val="Heading1Char"/>
    <w:uiPriority w:val="9"/>
    <w:qFormat/>
    <w:rsid w:val="001F5D35"/>
    <w:pPr>
      <w:numPr>
        <w:numId w:val="1"/>
      </w:numPr>
      <w:tabs>
        <w:tab w:val="num" w:pos="720"/>
      </w:tabs>
      <w:spacing w:before="0" w:line="360" w:lineRule="auto"/>
      <w:ind w:left="0"/>
      <w:jc w:val="both"/>
      <w:outlineLvl w:val="0"/>
    </w:pPr>
    <w:rPr>
      <w:rFonts w:ascii="Cambria" w:hAnsi="Cambria" w:cs="Times New Roman"/>
      <w:b/>
      <w:color w:val="000000" w:themeColor="text1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77"/>
  </w:style>
  <w:style w:type="paragraph" w:styleId="Footer">
    <w:name w:val="footer"/>
    <w:basedOn w:val="Normal"/>
    <w:link w:val="FooterChar"/>
    <w:uiPriority w:val="99"/>
    <w:unhideWhenUsed/>
    <w:rsid w:val="00BF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A77"/>
  </w:style>
  <w:style w:type="paragraph" w:styleId="NoSpacing">
    <w:name w:val="No Spacing"/>
    <w:link w:val="NoSpacingChar"/>
    <w:uiPriority w:val="1"/>
    <w:qFormat/>
    <w:rsid w:val="00D431A9"/>
    <w:pPr>
      <w:spacing w:after="0" w:line="240" w:lineRule="auto"/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1A9"/>
    <w:rPr>
      <w:rFonts w:asciiTheme="minorHAnsi" w:eastAsiaTheme="minorEastAsia" w:hAnsiTheme="minorHAnsi"/>
      <w:sz w:val="22"/>
      <w:szCs w:val="22"/>
      <w:lang w:val="en-US"/>
    </w:rPr>
  </w:style>
  <w:style w:type="paragraph" w:styleId="ListParagraph">
    <w:name w:val="List Paragraph"/>
    <w:basedOn w:val="Normal"/>
    <w:uiPriority w:val="34"/>
    <w:unhideWhenUsed/>
    <w:rsid w:val="00D431A9"/>
    <w:pPr>
      <w:spacing w:before="40" w:line="288" w:lineRule="auto"/>
      <w:ind w:left="720"/>
      <w:contextualSpacing/>
    </w:pPr>
    <w:rPr>
      <w:rFonts w:asciiTheme="minorHAnsi" w:hAnsiTheme="minorHAnsi"/>
      <w:color w:val="595959" w:themeColor="text1" w:themeTint="A6"/>
      <w:kern w:val="20"/>
      <w:szCs w:val="20"/>
      <w:lang w:val="en-US" w:eastAsia="ja-JP"/>
    </w:rPr>
  </w:style>
  <w:style w:type="paragraph" w:customStyle="1" w:styleId="Standard">
    <w:name w:val="Standard"/>
    <w:rsid w:val="00D431A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F5D35"/>
    <w:rPr>
      <w:rFonts w:ascii="Cambria" w:hAnsi="Cambria" w:cs="Times New Roman"/>
      <w:b/>
      <w:color w:val="000000" w:themeColor="text1"/>
      <w:kern w:val="20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1F5D35"/>
    <w:pPr>
      <w:keepNext/>
      <w:keepLines/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BF0000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F5D3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F5D35"/>
    <w:rPr>
      <w:color w:val="6B9F25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1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1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19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7DBC"/>
    <w:pPr>
      <w:spacing w:after="0" w:line="240" w:lineRule="auto"/>
    </w:pPr>
  </w:style>
  <w:style w:type="table" w:styleId="TableGrid">
    <w:name w:val="Table Grid"/>
    <w:basedOn w:val="TableNormal"/>
    <w:uiPriority w:val="39"/>
    <w:rsid w:val="0077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744A8"/>
    <w:pPr>
      <w:spacing w:before="40" w:line="240" w:lineRule="auto"/>
    </w:pPr>
    <w:rPr>
      <w:rFonts w:asciiTheme="minorHAnsi" w:hAnsiTheme="minorHAnsi"/>
      <w:b/>
      <w:bCs/>
      <w:color w:val="FF0000" w:themeColor="accent1"/>
      <w:kern w:val="20"/>
      <w:sz w:val="18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chart" Target="charts/chart1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chart" Target="charts/chart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chart" Target="charts/chart7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chart" Target="charts/chart6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chart" Target="charts/chart5.xm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4\RADNO\RADNO_Dozvole_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4\RADNO\RADNO_Dozvole_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4\RADNO\RADNO_Dozvole_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4\RADNO\RADNO_Dozvole_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4\RADNO\RADNO_Dozvole_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4\RADNO\RADNO_Dozvole_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4\RADNO\RADNO_Dozvole_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A%20IZVJE&#352;&#262;A\Godi&#353;nje%20izvje&#353;&#263;e%202024\RADNO\RADNO_Dozvole_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[RADNO_Dozvole_2024.xlsx]Tablica 1!PivotTable5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 b="1" cap="none">
                <a:ln>
                  <a:noFill/>
                </a:ln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Tablica 1 </a:t>
            </a:r>
            <a:r>
              <a:rPr lang="hr-HR" sz="1200" b="1" i="0" u="none" strike="noStrike" cap="none" baseline="0">
                <a:solidFill>
                  <a:sysClr val="windowText" lastClr="000000"/>
                </a:solidFill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–</a:t>
            </a:r>
            <a:r>
              <a:rPr lang="hr-HR" sz="1200" b="1" cap="none" baseline="0">
                <a:ln>
                  <a:noFill/>
                </a:ln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 P</a:t>
            </a:r>
            <a:r>
              <a:rPr lang="hr-HR" sz="1200" b="1" cap="none">
                <a:ln>
                  <a:noFill/>
                </a:ln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regled izdanih dozvola u 2024. godini</a:t>
            </a:r>
            <a:endParaRPr lang="en-US" sz="1200" b="1" cap="none">
              <a:ln>
                <a:noFill/>
              </a:ln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circle"/>
          <c:size val="6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593678072974921E-2"/>
          <c:y val="0.13660898234667149"/>
          <c:w val="0.64981850134645014"/>
          <c:h val="0.77839450463740034"/>
        </c:manualLayout>
      </c:layout>
      <c:pie3DChart>
        <c:varyColors val="1"/>
        <c:ser>
          <c:idx val="0"/>
          <c:order val="0"/>
          <c:tx>
            <c:strRef>
              <c:f>'Tablica 1'!$B$10</c:f>
              <c:strCache>
                <c:ptCount val="1"/>
                <c:pt idx="0">
                  <c:v>Total</c:v>
                </c:pt>
              </c:strCache>
            </c:strRef>
          </c:tx>
          <c:explosion val="34"/>
          <c:dPt>
            <c:idx val="0"/>
            <c:bubble3D val="0"/>
            <c:explosion val="7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5389-4C6D-8CAA-B4D6B1CF9BFC}"/>
              </c:ext>
            </c:extLst>
          </c:dPt>
          <c:dPt>
            <c:idx val="1"/>
            <c:bubble3D val="0"/>
            <c:explosion val="66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5389-4C6D-8CAA-B4D6B1CF9BF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5389-4C6D-8CAA-B4D6B1CF9BF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5389-4C6D-8CAA-B4D6B1CF9B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1'!$A$11:$A$13</c:f>
              <c:strCache>
                <c:ptCount val="2"/>
                <c:pt idx="0">
                  <c:v>Globalne izvozne dozvole (DG)</c:v>
                </c:pt>
                <c:pt idx="1">
                  <c:v>Individualne izvozne dozvole (DI)</c:v>
                </c:pt>
              </c:strCache>
            </c:strRef>
          </c:cat>
          <c:val>
            <c:numRef>
              <c:f>'Tablica 1'!$B$11:$B$13</c:f>
              <c:numCache>
                <c:formatCode>General</c:formatCode>
                <c:ptCount val="2"/>
                <c:pt idx="0">
                  <c:v>2</c:v>
                </c:pt>
                <c:pt idx="1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389-4C6D-8CAA-B4D6B1CF9BF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095852372670035"/>
          <c:y val="0.3813097668537927"/>
          <c:w val="0.36653235503906639"/>
          <c:h val="0.200028144680980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[RADNO_Dozvole_2024.xlsx]Tablica 2!PivotTable1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 b="1" cap="none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Tablica 2 </a:t>
            </a:r>
            <a:r>
              <a:rPr lang="hr-HR" sz="1200" b="1" i="0" u="none" strike="noStrike" cap="none" baseline="0">
                <a:solidFill>
                  <a:schemeClr val="tx1"/>
                </a:solidFill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– P</a:t>
            </a:r>
            <a:r>
              <a:rPr lang="en-US" sz="1200" b="1" cap="none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regled izdanih individualnih izvoznih dozvola po kategorijama i prema broju dozvola u 202</a:t>
            </a:r>
            <a:r>
              <a:rPr lang="hr-HR" sz="1200" b="1" cap="none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4</a:t>
            </a:r>
            <a:r>
              <a:rPr lang="en-US" sz="1200" b="1" cap="none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. godini</a:t>
            </a:r>
          </a:p>
        </c:rich>
      </c:tx>
      <c:layout>
        <c:manualLayout>
          <c:xMode val="edge"/>
          <c:yMode val="edge"/>
          <c:x val="0.1203911952320514"/>
          <c:y val="1.57350742322217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circle"/>
          <c:size val="6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4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0.10224308815858112"/>
              <c:y val="1.10803324099723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5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5.633805532006831E-2"/>
              <c:y val="-2.29479980341102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2.5039123630672851E-2"/>
              <c:y val="-2.216066481994459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2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4.1731872717788209E-3"/>
              <c:y val="6.6481994459833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3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1.0432968179447055E-2"/>
              <c:y val="0.11449676823638036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2.5039123630672851E-2"/>
              <c:y val="-2.216066481994459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4.1731872717788209E-3"/>
              <c:y val="6.6481994459833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1.0432968179447055E-2"/>
              <c:y val="0.11449676823638036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0.10224308815858112"/>
              <c:y val="1.10803324099723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5.633805532006831E-2"/>
              <c:y val="-2.29479980341102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2.5039123630672851E-2"/>
              <c:y val="-2.216066481994459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4.1731872717788209E-3"/>
              <c:y val="6.6481994459833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1.0432968179447055E-2"/>
              <c:y val="0.11449676823638036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-0.10224308815858112"/>
              <c:y val="1.108033240997233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layout>
            <c:manualLayout>
              <c:x val="5.633805532006831E-2"/>
              <c:y val="-2.29479980341102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'Tablica 2'!$B$3</c:f>
              <c:strCache>
                <c:ptCount val="1"/>
                <c:pt idx="0">
                  <c:v>Total</c:v>
                </c:pt>
              </c:strCache>
            </c:strRef>
          </c:tx>
          <c:explosion val="7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AA14-4863-B0DD-78ADA523AE50}"/>
              </c:ext>
            </c:extLst>
          </c:dPt>
          <c:dPt>
            <c:idx val="1"/>
            <c:bubble3D val="0"/>
            <c:explosion val="27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AA14-4863-B0DD-78ADA523AE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AA14-4863-B0DD-78ADA523AE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AA14-4863-B0DD-78ADA523AE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AA14-4863-B0DD-78ADA523AE50}"/>
              </c:ext>
            </c:extLst>
          </c:dPt>
          <c:dLbls>
            <c:dLbl>
              <c:idx val="0"/>
              <c:layout>
                <c:manualLayout>
                  <c:x val="-2.5039123630672851E-2"/>
                  <c:y val="-2.21606648199445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14-4863-B0DD-78ADA523AE50}"/>
                </c:ext>
              </c:extLst>
            </c:dLbl>
            <c:dLbl>
              <c:idx val="1"/>
              <c:layout>
                <c:manualLayout>
                  <c:x val="4.1731872717788209E-3"/>
                  <c:y val="6.64819944598337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14-4863-B0DD-78ADA523AE50}"/>
                </c:ext>
              </c:extLst>
            </c:dLbl>
            <c:dLbl>
              <c:idx val="2"/>
              <c:layout>
                <c:manualLayout>
                  <c:x val="0.10802469135802469"/>
                  <c:y val="0.2796389875808206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14-4863-B0DD-78ADA523AE50}"/>
                </c:ext>
              </c:extLst>
            </c:dLbl>
            <c:dLbl>
              <c:idx val="3"/>
              <c:layout>
                <c:manualLayout>
                  <c:x val="-0.10224308815858112"/>
                  <c:y val="1.10803324099723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14-4863-B0DD-78ADA523AE50}"/>
                </c:ext>
              </c:extLst>
            </c:dLbl>
            <c:dLbl>
              <c:idx val="4"/>
              <c:layout>
                <c:manualLayout>
                  <c:x val="5.6338096626810497E-2"/>
                  <c:y val="-1.27854730811087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14-4863-B0DD-78ADA523AE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2'!$A$4:$A$9</c:f>
              <c:strCache>
                <c:ptCount val="5"/>
                <c:pt idx="0">
                  <c:v>Kategorija 1 (Posebni materijali i srodna oprema)</c:v>
                </c:pt>
                <c:pt idx="1">
                  <c:v>Kategorija 2 (Obrada materijala)</c:v>
                </c:pt>
                <c:pt idx="2">
                  <c:v>Kategorija 5 (Telekomunikacije i "sigurnost informacija")</c:v>
                </c:pt>
                <c:pt idx="3">
                  <c:v>Kategorija 6 (Senzori i laseri)</c:v>
                </c:pt>
                <c:pt idx="4">
                  <c:v>Kategorija 9 (Zračni i svemirski prostor i pogonski sustavi) </c:v>
                </c:pt>
              </c:strCache>
            </c:strRef>
          </c:cat>
          <c:val>
            <c:numRef>
              <c:f>'Tablica 2'!$B$4:$B$9</c:f>
              <c:numCache>
                <c:formatCode>General</c:formatCode>
                <c:ptCount val="5"/>
                <c:pt idx="0">
                  <c:v>8</c:v>
                </c:pt>
                <c:pt idx="1">
                  <c:v>24</c:v>
                </c:pt>
                <c:pt idx="2">
                  <c:v>21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A14-4863-B0DD-78ADA523AE50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[RADNO_Dozvole_2024.xlsx]Tablica 3 -- ODO!PivotTable6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r-HR" sz="1200" b="1" cap="none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Vrijednost odobrenih dozvola</a:t>
            </a:r>
            <a:r>
              <a:rPr lang="hr-HR" sz="1200" b="1" cap="none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 za 2024. godinu iz tablice 3</a:t>
            </a:r>
            <a:endParaRPr lang="en-US" sz="1200" b="1" cap="none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spc="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spc="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layout>
            <c:manualLayout>
              <c:x val="-3.7505860290670552E-2"/>
              <c:y val="0.2365114560236510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spc="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spc="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spc="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spc="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7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8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9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0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1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spc="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3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4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5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6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'Tablica 3 -- ODO'!$B$3</c:f>
              <c:strCache>
                <c:ptCount val="1"/>
                <c:pt idx="0">
                  <c:v>Total</c:v>
                </c:pt>
              </c:strCache>
            </c:strRef>
          </c:tx>
          <c:explosion val="1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372-44D1-8CBD-091705B070F1}"/>
              </c:ext>
            </c:extLst>
          </c:dPt>
          <c:dPt>
            <c:idx val="1"/>
            <c:bubble3D val="0"/>
            <c:explosion val="14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2372-44D1-8CBD-091705B070F1}"/>
              </c:ext>
            </c:extLst>
          </c:dPt>
          <c:dPt>
            <c:idx val="2"/>
            <c:bubble3D val="0"/>
            <c:explosion val="4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2372-44D1-8CBD-091705B070F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2372-44D1-8CBD-091705B070F1}"/>
              </c:ext>
            </c:extLst>
          </c:dPt>
          <c:dPt>
            <c:idx val="4"/>
            <c:bubble3D val="0"/>
            <c:explosion val="7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2372-44D1-8CBD-091705B070F1}"/>
              </c:ext>
            </c:extLst>
          </c:dPt>
          <c:dLbls>
            <c:dLbl>
              <c:idx val="0"/>
              <c:layout>
                <c:manualLayout>
                  <c:x val="0.13102376193648671"/>
                  <c:y val="-7.242003621001832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592380813509426"/>
                      <c:h val="0.122148461074230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372-44D1-8CBD-091705B070F1}"/>
                </c:ext>
              </c:extLst>
            </c:dLbl>
            <c:dLbl>
              <c:idx val="1"/>
              <c:layout>
                <c:manualLayout>
                  <c:x val="-4.4414834554741281E-2"/>
                  <c:y val="0.2438141219070607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870158591287197"/>
                      <c:h val="0.12041038020519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372-44D1-8CBD-091705B070F1}"/>
                </c:ext>
              </c:extLst>
            </c:dLbl>
            <c:dLbl>
              <c:idx val="2"/>
              <c:layout>
                <c:manualLayout>
                  <c:x val="2.6648988163621452E-2"/>
                  <c:y val="0.1617380808690403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296296296296294"/>
                      <c:h val="0.1318044659022329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372-44D1-8CBD-091705B070F1}"/>
                </c:ext>
              </c:extLst>
            </c:dLbl>
            <c:dLbl>
              <c:idx val="3"/>
              <c:layout>
                <c:manualLayout>
                  <c:x val="1.3324450366422385E-2"/>
                  <c:y val="-0.219674109837054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372-44D1-8CBD-091705B070F1}"/>
                </c:ext>
              </c:extLst>
            </c:dLbl>
            <c:dLbl>
              <c:idx val="4"/>
              <c:layout>
                <c:manualLayout>
                  <c:x val="0.12214079502553853"/>
                  <c:y val="-8.6157984023873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72804093932704"/>
                      <c:h val="0.1287145443572721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2372-44D1-8CBD-091705B070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3 -- ODO'!$A$4:$A$9</c:f>
              <c:strCache>
                <c:ptCount val="5"/>
                <c:pt idx="0">
                  <c:v>Kategorija 1 (Posebni materijali i srodna oprema)</c:v>
                </c:pt>
                <c:pt idx="1">
                  <c:v>Kategorija 2 (Obrada materijala)</c:v>
                </c:pt>
                <c:pt idx="2">
                  <c:v>Kategorija 5 (Telekomunikacije i "sigurnost informacija")</c:v>
                </c:pt>
                <c:pt idx="3">
                  <c:v>Kategorija 6 (Senzori i laseri)</c:v>
                </c:pt>
                <c:pt idx="4">
                  <c:v>Kategorija 9 (Zračni i svemirski prostor i pogonski sustavi) </c:v>
                </c:pt>
              </c:strCache>
            </c:strRef>
          </c:cat>
          <c:val>
            <c:numRef>
              <c:f>'Tablica 3 -- ODO'!$B$4:$B$9</c:f>
              <c:numCache>
                <c:formatCode>#,##0.00\ "€"</c:formatCode>
                <c:ptCount val="5"/>
                <c:pt idx="0">
                  <c:v>116870.73</c:v>
                </c:pt>
                <c:pt idx="1">
                  <c:v>5208202.75</c:v>
                </c:pt>
                <c:pt idx="2">
                  <c:v>1984196.6700000004</c:v>
                </c:pt>
                <c:pt idx="3">
                  <c:v>4700</c:v>
                </c:pt>
                <c:pt idx="4">
                  <c:v>2435482.27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372-44D1-8CBD-091705B070F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[RADNO_Dozvole_2024.xlsx]Tablica 3 -- USP!PivotTable8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 b="1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Usporedni prikaz odobrenih i realiziranih vrijednosti dozvola iz Tablice 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j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j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j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j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j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j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'Tablica 3 -- USP'!$B$3</c:f>
              <c:strCache>
                <c:ptCount val="1"/>
                <c:pt idx="0">
                  <c:v>Odobrena vrijednost u €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1"/>
              <c:layout>
                <c:manualLayout>
                  <c:x val="1.9768706138183111E-2"/>
                  <c:y val="-2.6874496103199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FA-4655-BFE9-4DE9A6EC0C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3 -- USP'!$A$4:$A$9</c:f>
              <c:strCache>
                <c:ptCount val="5"/>
                <c:pt idx="0">
                  <c:v>Kategorija 1 (Posebni materijali i srodna oprema)</c:v>
                </c:pt>
                <c:pt idx="1">
                  <c:v>Kategorija 2 (Obrada materijala)</c:v>
                </c:pt>
                <c:pt idx="2">
                  <c:v>Kategorija 5 (Telekomunikacije i "sigurnost informacija")</c:v>
                </c:pt>
                <c:pt idx="3">
                  <c:v>Kategorija 6 (Senzori i laseri)</c:v>
                </c:pt>
                <c:pt idx="4">
                  <c:v>Kategorija 9 (Zračni i svemirski prostor i pogonski sustavi) </c:v>
                </c:pt>
              </c:strCache>
            </c:strRef>
          </c:cat>
          <c:val>
            <c:numRef>
              <c:f>'Tablica 3 -- USP'!$B$4:$B$9</c:f>
              <c:numCache>
                <c:formatCode>#,##0.00\ "€"</c:formatCode>
                <c:ptCount val="5"/>
                <c:pt idx="0">
                  <c:v>116870.73</c:v>
                </c:pt>
                <c:pt idx="1">
                  <c:v>5208202.75</c:v>
                </c:pt>
                <c:pt idx="2">
                  <c:v>1984196.6700000004</c:v>
                </c:pt>
                <c:pt idx="3">
                  <c:v>4700</c:v>
                </c:pt>
                <c:pt idx="4">
                  <c:v>2435482.27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FA-4655-BFE9-4DE9A6EC0C90}"/>
            </c:ext>
          </c:extLst>
        </c:ser>
        <c:ser>
          <c:idx val="1"/>
          <c:order val="1"/>
          <c:tx>
            <c:strRef>
              <c:f>'Tablica 3 -- USP'!$C$3</c:f>
              <c:strCache>
                <c:ptCount val="1"/>
                <c:pt idx="0">
                  <c:v>Realizirana vrijednost u €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1"/>
              <c:layout>
                <c:manualLayout>
                  <c:x val="1.383809429672828E-2"/>
                  <c:y val="-1.3437248051599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FA-4655-BFE9-4DE9A6EC0C90}"/>
                </c:ext>
              </c:extLst>
            </c:dLbl>
            <c:dLbl>
              <c:idx val="2"/>
              <c:layout>
                <c:manualLayout>
                  <c:x val="1.1861223682909953E-2"/>
                  <c:y val="-1.0749798441279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FA-4655-BFE9-4DE9A6EC0C90}"/>
                </c:ext>
              </c:extLst>
            </c:dLbl>
            <c:dLbl>
              <c:idx val="4"/>
              <c:layout>
                <c:manualLayout>
                  <c:x val="7.9074824552733021E-3"/>
                  <c:y val="-1.3437248051599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9FA-4655-BFE9-4DE9A6EC0C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3 -- USP'!$A$4:$A$9</c:f>
              <c:strCache>
                <c:ptCount val="5"/>
                <c:pt idx="0">
                  <c:v>Kategorija 1 (Posebni materijali i srodna oprema)</c:v>
                </c:pt>
                <c:pt idx="1">
                  <c:v>Kategorija 2 (Obrada materijala)</c:v>
                </c:pt>
                <c:pt idx="2">
                  <c:v>Kategorija 5 (Telekomunikacije i "sigurnost informacija")</c:v>
                </c:pt>
                <c:pt idx="3">
                  <c:v>Kategorija 6 (Senzori i laseri)</c:v>
                </c:pt>
                <c:pt idx="4">
                  <c:v>Kategorija 9 (Zračni i svemirski prostor i pogonski sustavi) </c:v>
                </c:pt>
              </c:strCache>
            </c:strRef>
          </c:cat>
          <c:val>
            <c:numRef>
              <c:f>'Tablica 3 -- USP'!$C$4:$C$9</c:f>
              <c:numCache>
                <c:formatCode>#,##0.00\ "€"</c:formatCode>
                <c:ptCount val="5"/>
                <c:pt idx="0">
                  <c:v>94055.25</c:v>
                </c:pt>
                <c:pt idx="1">
                  <c:v>2727452.47</c:v>
                </c:pt>
                <c:pt idx="2">
                  <c:v>1718068.77</c:v>
                </c:pt>
                <c:pt idx="3">
                  <c:v>2585</c:v>
                </c:pt>
                <c:pt idx="4">
                  <c:v>17525.27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9FA-4655-BFE9-4DE9A6EC0C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23945760"/>
        <c:axId val="391337904"/>
        <c:axId val="0"/>
      </c:bar3DChart>
      <c:catAx>
        <c:axId val="52394576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sr-Latn-RS"/>
          </a:p>
        </c:txPr>
        <c:crossAx val="391337904"/>
        <c:crosses val="autoZero"/>
        <c:auto val="1"/>
        <c:lblAlgn val="ctr"/>
        <c:lblOffset val="100"/>
        <c:noMultiLvlLbl val="0"/>
      </c:catAx>
      <c:valAx>
        <c:axId val="391337904"/>
        <c:scaling>
          <c:orientation val="minMax"/>
        </c:scaling>
        <c:delete val="1"/>
        <c:axPos val="t"/>
        <c:numFmt formatCode="#,##0.00\ &quot;€&quot;" sourceLinked="1"/>
        <c:majorTickMark val="out"/>
        <c:minorTickMark val="none"/>
        <c:tickLblPos val="nextTo"/>
        <c:crossAx val="523945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[RADNO_Dozvole_2024.xlsx]Tablica 3 -- REA!PivotTable7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 b="1" cap="none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Realizirana vrijednost za 2024. godinu iz tablice 3 </a:t>
            </a:r>
            <a:endParaRPr lang="en-US" sz="1200" b="1" cap="none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spc="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spc="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3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4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5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6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7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spc="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9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0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1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2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522927689594356E-2"/>
          <c:y val="0.24570431083563396"/>
          <c:w val="0.82649911816578481"/>
          <c:h val="0.75429568916436607"/>
        </c:manualLayout>
      </c:layout>
      <c:pie3DChart>
        <c:varyColors val="1"/>
        <c:ser>
          <c:idx val="0"/>
          <c:order val="0"/>
          <c:tx>
            <c:strRef>
              <c:f>'Tablica 3 -- REA'!$B$3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explosion val="36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C4B9-4AA9-ACD3-7B20E6EB8966}"/>
              </c:ext>
            </c:extLst>
          </c:dPt>
          <c:dPt>
            <c:idx val="1"/>
            <c:bubble3D val="0"/>
            <c:explosion val="11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C4B9-4AA9-ACD3-7B20E6EB8966}"/>
              </c:ext>
            </c:extLst>
          </c:dPt>
          <c:dPt>
            <c:idx val="2"/>
            <c:bubble3D val="0"/>
            <c:explosion val="9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C4B9-4AA9-ACD3-7B20E6EB896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C4B9-4AA9-ACD3-7B20E6EB896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C4B9-4AA9-ACD3-7B20E6EB8966}"/>
              </c:ext>
            </c:extLst>
          </c:dPt>
          <c:dLbls>
            <c:dLbl>
              <c:idx val="0"/>
              <c:layout>
                <c:manualLayout>
                  <c:x val="0.27006172839506171"/>
                  <c:y val="5.04775971898464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789911677706953"/>
                      <c:h val="0.181718963165075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4B9-4AA9-ACD3-7B20E6EB8966}"/>
                </c:ext>
              </c:extLst>
            </c:dLbl>
            <c:dLbl>
              <c:idx val="1"/>
              <c:layout>
                <c:manualLayout>
                  <c:x val="1.1022927689594356E-2"/>
                  <c:y val="0.1336971350613915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B9-4AA9-ACD3-7B20E6EB8966}"/>
                </c:ext>
              </c:extLst>
            </c:dLbl>
            <c:dLbl>
              <c:idx val="2"/>
              <c:layout>
                <c:manualLayout>
                  <c:x val="-2.204585537918875E-3"/>
                  <c:y val="-8.45839017735334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B9-4AA9-ACD3-7B20E6EB8966}"/>
                </c:ext>
              </c:extLst>
            </c:dLbl>
            <c:dLbl>
              <c:idx val="3"/>
              <c:layout>
                <c:manualLayout>
                  <c:x val="-0.18298059964726635"/>
                  <c:y val="-9.00409276944065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4B9-4AA9-ACD3-7B20E6EB8966}"/>
                </c:ext>
              </c:extLst>
            </c:dLbl>
            <c:dLbl>
              <c:idx val="4"/>
              <c:layout>
                <c:manualLayout>
                  <c:x val="5.9523896318515755E-2"/>
                  <c:y val="-6.00271777078342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341058062186669"/>
                      <c:h val="0.161855388813096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C4B9-4AA9-ACD3-7B20E6EB89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3 -- REA'!$A$4:$A$9</c:f>
              <c:strCache>
                <c:ptCount val="5"/>
                <c:pt idx="0">
                  <c:v>Kategorija 1 (Posebni materijali i srodna oprema)</c:v>
                </c:pt>
                <c:pt idx="1">
                  <c:v>Kategorija 2 (Obrada materijala)</c:v>
                </c:pt>
                <c:pt idx="2">
                  <c:v>Kategorija 5 (Telekomunikacije i "sigurnost informacija")</c:v>
                </c:pt>
                <c:pt idx="3">
                  <c:v>Kategorija 6 (Senzori i laseri)</c:v>
                </c:pt>
                <c:pt idx="4">
                  <c:v>Kategorija 9 (Zračni i svemirski prostor i pogonski sustavi) </c:v>
                </c:pt>
              </c:strCache>
            </c:strRef>
          </c:cat>
          <c:val>
            <c:numRef>
              <c:f>'Tablica 3 -- REA'!$B$4:$B$9</c:f>
              <c:numCache>
                <c:formatCode>#,##0.00\ "€"</c:formatCode>
                <c:ptCount val="5"/>
                <c:pt idx="0">
                  <c:v>94055.25</c:v>
                </c:pt>
                <c:pt idx="1">
                  <c:v>2727452.47</c:v>
                </c:pt>
                <c:pt idx="2">
                  <c:v>1718068.77</c:v>
                </c:pt>
                <c:pt idx="3">
                  <c:v>2585</c:v>
                </c:pt>
                <c:pt idx="4">
                  <c:v>17525.27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4B9-4AA9-ACD3-7B20E6EB89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[RADNO_Dozvole_2024.xlsx]Tablica 4!PivotTable1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hr-HR" sz="1000" b="1"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Tablica 4 – </a:t>
            </a:r>
            <a:r>
              <a:rPr lang="la-Latn" sz="1000" b="1"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Pregled </a:t>
            </a:r>
            <a:r>
              <a:rPr lang="hr-HR" sz="1000" b="1"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izdanih </a:t>
            </a:r>
            <a:r>
              <a:rPr lang="la-Latn" sz="1000" b="1"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individualnih izvoznih dozvola</a:t>
            </a:r>
            <a:r>
              <a:rPr lang="hr-HR" sz="1000" b="1"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 u 2024. godini</a:t>
            </a:r>
            <a:r>
              <a:rPr lang="la-Latn" sz="1000" b="1"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 p</a:t>
            </a:r>
            <a:r>
              <a:rPr lang="hr-HR" sz="1000" b="1"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rema</a:t>
            </a:r>
            <a:r>
              <a:rPr lang="la-Latn" sz="1000" b="1"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 kategorijama </a:t>
            </a:r>
            <a:r>
              <a:rPr lang="hr-HR" sz="1000" b="1"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robe i krajnjem odredištu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12700">
              <a:solidFill>
                <a:schemeClr val="l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circle"/>
          <c:size val="6"/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 w="12700">
              <a:solidFill>
                <a:schemeClr val="l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circle"/>
          <c:size val="6"/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 w="12700">
              <a:solidFill>
                <a:schemeClr val="l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circle"/>
          <c:size val="6"/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 w="12700">
              <a:solidFill>
                <a:schemeClr val="l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circle"/>
          <c:size val="6"/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 w="12700">
              <a:solidFill>
                <a:schemeClr val="l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'Tablica 4'!$B$3:$B$4</c:f>
              <c:strCache>
                <c:ptCount val="1"/>
                <c:pt idx="0">
                  <c:v>Kategorija 1 (Posebni materijali i srodna oprema)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2"/>
              <c:layout>
                <c:manualLayout>
                  <c:x val="2.2045855379188711E-3"/>
                  <c:y val="1.7136055667460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4F-474B-9EE1-EAA4C46098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4'!$A$5:$A$15</c:f>
              <c:strCache>
                <c:ptCount val="10"/>
                <c:pt idx="0">
                  <c:v>Albanija</c:v>
                </c:pt>
                <c:pt idx="1">
                  <c:v>Azerbajdžan</c:v>
                </c:pt>
                <c:pt idx="2">
                  <c:v>Bosna i Hercegovina</c:v>
                </c:pt>
                <c:pt idx="3">
                  <c:v>Južnoafrička Republika</c:v>
                </c:pt>
                <c:pt idx="4">
                  <c:v>Kosovo</c:v>
                </c:pt>
                <c:pt idx="5">
                  <c:v>Malezija</c:v>
                </c:pt>
                <c:pt idx="6">
                  <c:v>Sjeverna Makedonija</c:v>
                </c:pt>
                <c:pt idx="7">
                  <c:v>Srbija</c:v>
                </c:pt>
                <c:pt idx="8">
                  <c:v>Turska</c:v>
                </c:pt>
                <c:pt idx="9">
                  <c:v>Ujedinjeno Kraljevstvo</c:v>
                </c:pt>
              </c:strCache>
            </c:strRef>
          </c:cat>
          <c:val>
            <c:numRef>
              <c:f>'Tablica 4'!$B$5:$B$15</c:f>
              <c:numCache>
                <c:formatCode>General</c:formatCode>
                <c:ptCount val="10"/>
                <c:pt idx="0">
                  <c:v>1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75-4AF2-A3A8-150752E98849}"/>
            </c:ext>
          </c:extLst>
        </c:ser>
        <c:ser>
          <c:idx val="1"/>
          <c:order val="1"/>
          <c:tx>
            <c:strRef>
              <c:f>'Tablica 4'!$C$3:$C$4</c:f>
              <c:strCache>
                <c:ptCount val="1"/>
                <c:pt idx="0">
                  <c:v>Kategorija 2 (Obrada materijala)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4'!$A$5:$A$15</c:f>
              <c:strCache>
                <c:ptCount val="10"/>
                <c:pt idx="0">
                  <c:v>Albanija</c:v>
                </c:pt>
                <c:pt idx="1">
                  <c:v>Azerbajdžan</c:v>
                </c:pt>
                <c:pt idx="2">
                  <c:v>Bosna i Hercegovina</c:v>
                </c:pt>
                <c:pt idx="3">
                  <c:v>Južnoafrička Republika</c:v>
                </c:pt>
                <c:pt idx="4">
                  <c:v>Kosovo</c:v>
                </c:pt>
                <c:pt idx="5">
                  <c:v>Malezija</c:v>
                </c:pt>
                <c:pt idx="6">
                  <c:v>Sjeverna Makedonija</c:v>
                </c:pt>
                <c:pt idx="7">
                  <c:v>Srbija</c:v>
                </c:pt>
                <c:pt idx="8">
                  <c:v>Turska</c:v>
                </c:pt>
                <c:pt idx="9">
                  <c:v>Ujedinjeno Kraljevstvo</c:v>
                </c:pt>
              </c:strCache>
            </c:strRef>
          </c:cat>
          <c:val>
            <c:numRef>
              <c:f>'Tablica 4'!$C$5:$C$15</c:f>
              <c:numCache>
                <c:formatCode>General</c:formatCode>
                <c:ptCount val="10"/>
                <c:pt idx="2">
                  <c:v>15</c:v>
                </c:pt>
                <c:pt idx="3">
                  <c:v>1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75-4AF2-A3A8-150752E98849}"/>
            </c:ext>
          </c:extLst>
        </c:ser>
        <c:ser>
          <c:idx val="2"/>
          <c:order val="2"/>
          <c:tx>
            <c:strRef>
              <c:f>'Tablica 4'!$D$3:$D$4</c:f>
              <c:strCache>
                <c:ptCount val="1"/>
                <c:pt idx="0">
                  <c:v>Kategorija 5 (Telekomunikacije i "sigurnost informacija")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2"/>
              <c:layout>
                <c:manualLayout>
                  <c:x val="-4.04169346286349E-17"/>
                  <c:y val="-7.34394124847001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4F-474B-9EE1-EAA4C4609891}"/>
                </c:ext>
              </c:extLst>
            </c:dLbl>
            <c:dLbl>
              <c:idx val="7"/>
              <c:layout>
                <c:manualLayout>
                  <c:x val="-4.04169346286349E-17"/>
                  <c:y val="-1.2239902080783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4F-474B-9EE1-EAA4C46098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4'!$A$5:$A$15</c:f>
              <c:strCache>
                <c:ptCount val="10"/>
                <c:pt idx="0">
                  <c:v>Albanija</c:v>
                </c:pt>
                <c:pt idx="1">
                  <c:v>Azerbajdžan</c:v>
                </c:pt>
                <c:pt idx="2">
                  <c:v>Bosna i Hercegovina</c:v>
                </c:pt>
                <c:pt idx="3">
                  <c:v>Južnoafrička Republika</c:v>
                </c:pt>
                <c:pt idx="4">
                  <c:v>Kosovo</c:v>
                </c:pt>
                <c:pt idx="5">
                  <c:v>Malezija</c:v>
                </c:pt>
                <c:pt idx="6">
                  <c:v>Sjeverna Makedonija</c:v>
                </c:pt>
                <c:pt idx="7">
                  <c:v>Srbija</c:v>
                </c:pt>
                <c:pt idx="8">
                  <c:v>Turska</c:v>
                </c:pt>
                <c:pt idx="9">
                  <c:v>Ujedinjeno Kraljevstvo</c:v>
                </c:pt>
              </c:strCache>
            </c:strRef>
          </c:cat>
          <c:val>
            <c:numRef>
              <c:f>'Tablica 4'!$D$5:$D$15</c:f>
              <c:numCache>
                <c:formatCode>General</c:formatCode>
                <c:ptCount val="10"/>
                <c:pt idx="0">
                  <c:v>9</c:v>
                </c:pt>
                <c:pt idx="1">
                  <c:v>1</c:v>
                </c:pt>
                <c:pt idx="2">
                  <c:v>4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75-4AF2-A3A8-150752E98849}"/>
            </c:ext>
          </c:extLst>
        </c:ser>
        <c:ser>
          <c:idx val="3"/>
          <c:order val="3"/>
          <c:tx>
            <c:strRef>
              <c:f>'Tablica 4'!$E$3:$E$4</c:f>
              <c:strCache>
                <c:ptCount val="1"/>
                <c:pt idx="0">
                  <c:v>Kategorija 6 (Senzori i laseri)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2"/>
              <c:layout>
                <c:manualLayout>
                  <c:x val="2.204585537918871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4F-474B-9EE1-EAA4C46098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4'!$A$5:$A$15</c:f>
              <c:strCache>
                <c:ptCount val="10"/>
                <c:pt idx="0">
                  <c:v>Albanija</c:v>
                </c:pt>
                <c:pt idx="1">
                  <c:v>Azerbajdžan</c:v>
                </c:pt>
                <c:pt idx="2">
                  <c:v>Bosna i Hercegovina</c:v>
                </c:pt>
                <c:pt idx="3">
                  <c:v>Južnoafrička Republika</c:v>
                </c:pt>
                <c:pt idx="4">
                  <c:v>Kosovo</c:v>
                </c:pt>
                <c:pt idx="5">
                  <c:v>Malezija</c:v>
                </c:pt>
                <c:pt idx="6">
                  <c:v>Sjeverna Makedonija</c:v>
                </c:pt>
                <c:pt idx="7">
                  <c:v>Srbija</c:v>
                </c:pt>
                <c:pt idx="8">
                  <c:v>Turska</c:v>
                </c:pt>
                <c:pt idx="9">
                  <c:v>Ujedinjeno Kraljevstvo</c:v>
                </c:pt>
              </c:strCache>
            </c:strRef>
          </c:cat>
          <c:val>
            <c:numRef>
              <c:f>'Tablica 4'!$E$5:$E$15</c:f>
              <c:numCache>
                <c:formatCode>General</c:formatCode>
                <c:ptCount val="10"/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275-4AF2-A3A8-150752E98849}"/>
            </c:ext>
          </c:extLst>
        </c:ser>
        <c:ser>
          <c:idx val="4"/>
          <c:order val="4"/>
          <c:tx>
            <c:strRef>
              <c:f>'Tablica 4'!$F$3:$F$4</c:f>
              <c:strCache>
                <c:ptCount val="1"/>
                <c:pt idx="0">
                  <c:v>Kategorija 9 (Zračni i svemirski prostor i pogonski sustavi) 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2"/>
              <c:layout>
                <c:manualLayout>
                  <c:x val="-2.2045855379188711E-3"/>
                  <c:y val="-1.2239902080783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4F-474B-9EE1-EAA4C46098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4'!$A$5:$A$15</c:f>
              <c:strCache>
                <c:ptCount val="10"/>
                <c:pt idx="0">
                  <c:v>Albanija</c:v>
                </c:pt>
                <c:pt idx="1">
                  <c:v>Azerbajdžan</c:v>
                </c:pt>
                <c:pt idx="2">
                  <c:v>Bosna i Hercegovina</c:v>
                </c:pt>
                <c:pt idx="3">
                  <c:v>Južnoafrička Republika</c:v>
                </c:pt>
                <c:pt idx="4">
                  <c:v>Kosovo</c:v>
                </c:pt>
                <c:pt idx="5">
                  <c:v>Malezija</c:v>
                </c:pt>
                <c:pt idx="6">
                  <c:v>Sjeverna Makedonija</c:v>
                </c:pt>
                <c:pt idx="7">
                  <c:v>Srbija</c:v>
                </c:pt>
                <c:pt idx="8">
                  <c:v>Turska</c:v>
                </c:pt>
                <c:pt idx="9">
                  <c:v>Ujedinjeno Kraljevstvo</c:v>
                </c:pt>
              </c:strCache>
            </c:strRef>
          </c:cat>
          <c:val>
            <c:numRef>
              <c:f>'Tablica 4'!$F$5:$F$15</c:f>
              <c:numCache>
                <c:formatCode>General</c:formatCode>
                <c:ptCount val="10"/>
                <c:pt idx="2">
                  <c:v>2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275-4AF2-A3A8-150752E988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5047343"/>
        <c:axId val="401739695"/>
        <c:axId val="0"/>
      </c:bar3DChart>
      <c:catAx>
        <c:axId val="385047343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sr-Latn-RS"/>
          </a:p>
        </c:txPr>
        <c:crossAx val="401739695"/>
        <c:crosses val="autoZero"/>
        <c:auto val="1"/>
        <c:lblAlgn val="ctr"/>
        <c:lblOffset val="100"/>
        <c:noMultiLvlLbl val="0"/>
      </c:catAx>
      <c:valAx>
        <c:axId val="401739695"/>
        <c:scaling>
          <c:orientation val="minMax"/>
        </c:scaling>
        <c:delete val="0"/>
        <c:axPos val="t"/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5047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[RADNO_Dozvole_2024.xlsx]Tablica 5!PivotTable2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en-US" sz="120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T</a:t>
            </a:r>
            <a:r>
              <a:rPr lang="hr-HR" sz="120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ablica 5 – Pregled globalnih  izvoznih dozvola izdanih u 2024. i realiziranih u 2024.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2.8764805414551606E-2"/>
              <c:y val="-4.049167552184847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4.9069373942470386E-2"/>
              <c:y val="-1.73535752236492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4.9069373942470386E-2"/>
              <c:y val="-1.73535752236492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2.8764805414551606E-2"/>
              <c:y val="-4.049167552184847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4.9069373942470386E-2"/>
              <c:y val="-1.73535752236492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dLbl>
          <c:idx val="0"/>
          <c:layout>
            <c:manualLayout>
              <c:x val="2.8764805414551606E-2"/>
              <c:y val="-4.049167552184847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'Tablica 5'!$B$3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4.9069373942470386E-2"/>
                  <c:y val="-1.7353575223649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AE-46B3-A54A-1A2698C2669C}"/>
                </c:ext>
              </c:extLst>
            </c:dLbl>
            <c:dLbl>
              <c:idx val="1"/>
              <c:layout>
                <c:manualLayout>
                  <c:x val="2.8764805414551606E-2"/>
                  <c:y val="-4.0491675521848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AE-46B3-A54A-1A2698C266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5'!$A$4:$A$6</c:f>
              <c:strCache>
                <c:ptCount val="2"/>
                <c:pt idx="0">
                  <c:v>Bosna i Hercegovina</c:v>
                </c:pt>
                <c:pt idx="1">
                  <c:v>Moldova</c:v>
                </c:pt>
              </c:strCache>
            </c:strRef>
          </c:cat>
          <c:val>
            <c:numRef>
              <c:f>'Tablica 5'!$B$4:$B$6</c:f>
              <c:numCache>
                <c:formatCode>#,##0.00\ "€"</c:formatCode>
                <c:ptCount val="2"/>
                <c:pt idx="0">
                  <c:v>0</c:v>
                </c:pt>
                <c:pt idx="1">
                  <c:v>105289.12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AE-46B3-A54A-1A2698C266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44534783"/>
        <c:axId val="247436783"/>
        <c:axId val="0"/>
      </c:bar3DChart>
      <c:catAx>
        <c:axId val="644534783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sr-Latn-RS"/>
          </a:p>
        </c:txPr>
        <c:crossAx val="247436783"/>
        <c:crosses val="autoZero"/>
        <c:auto val="1"/>
        <c:lblAlgn val="ctr"/>
        <c:lblOffset val="100"/>
        <c:noMultiLvlLbl val="0"/>
      </c:catAx>
      <c:valAx>
        <c:axId val="247436783"/>
        <c:scaling>
          <c:orientation val="minMax"/>
        </c:scaling>
        <c:delete val="1"/>
        <c:axPos val="b"/>
        <c:numFmt formatCode="#,##0.00\ &quot;€&quot;" sourceLinked="1"/>
        <c:majorTickMark val="out"/>
        <c:minorTickMark val="none"/>
        <c:tickLblPos val="nextTo"/>
        <c:crossAx val="6445347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[RADNO_Dozvole_2024.xlsx]Tablica 6!PivotTable3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hr-HR" sz="1200" b="1" i="0" baseline="0">
                <a:solidFill>
                  <a:schemeClr val="tx1"/>
                </a:solidFill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Usporedni prikaz realizirane vrijednosti robe s dvojnom namjenom u EUR za 2023. i 2024. godinu iz Tablice 6</a:t>
            </a:r>
            <a:endParaRPr lang="hr-HR" sz="1200" b="1">
              <a:solidFill>
                <a:schemeClr val="tx1"/>
              </a:solidFill>
              <a:effectLst/>
              <a:latin typeface="Cambria" panose="02040503050406030204" pitchFamily="18" charset="0"/>
              <a:ea typeface="Cambria" panose="020405030504060302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2058579483120164"/>
          <c:y val="0.14826768776665064"/>
          <c:w val="0.65331677290338697"/>
          <c:h val="0.850613781972905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'Tablica 6'!$B$3</c:f>
              <c:strCache>
                <c:ptCount val="1"/>
                <c:pt idx="0">
                  <c:v>Realizirana vrijednost u 2023. godini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0"/>
                  <c:y val="5.8458165875045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C4-4FEC-917C-CC420E782C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6'!$A$4:$A$10</c:f>
              <c:strCache>
                <c:ptCount val="6"/>
                <c:pt idx="0">
                  <c:v>Opća izvozna dozvola (EU001)</c:v>
                </c:pt>
                <c:pt idx="1">
                  <c:v>Individualne izvozne dozvole(realizirano)</c:v>
                </c:pt>
                <c:pt idx="2">
                  <c:v>Individualne dozvole izdane prethodne godine, a realizirane godinu kasnije</c:v>
                </c:pt>
                <c:pt idx="3">
                  <c:v>Globalne izvozne dozvole izdane prethodne godine, a realizirane godinu kasnije</c:v>
                </c:pt>
                <c:pt idx="4">
                  <c:v>Globalne izvozne dozvole izdane i realizirane u istoj godini</c:v>
                </c:pt>
                <c:pt idx="5">
                  <c:v>Globalne izvozne dozvole izdane dvije godine ranije, a realizirane dvije godine kasnije</c:v>
                </c:pt>
              </c:strCache>
            </c:strRef>
          </c:cat>
          <c:val>
            <c:numRef>
              <c:f>'Tablica 6'!$B$4:$B$10</c:f>
              <c:numCache>
                <c:formatCode>#,##0.00\ "€"</c:formatCode>
                <c:ptCount val="6"/>
                <c:pt idx="0">
                  <c:v>4447</c:v>
                </c:pt>
                <c:pt idx="1">
                  <c:v>5199090.5199999996</c:v>
                </c:pt>
                <c:pt idx="2">
                  <c:v>4040497.76</c:v>
                </c:pt>
                <c:pt idx="3">
                  <c:v>0</c:v>
                </c:pt>
                <c:pt idx="4">
                  <c:v>281828.59999999998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C4-4FEC-917C-CC420E782C42}"/>
            </c:ext>
          </c:extLst>
        </c:ser>
        <c:ser>
          <c:idx val="1"/>
          <c:order val="1"/>
          <c:tx>
            <c:strRef>
              <c:f>'Tablica 6'!$C$3</c:f>
              <c:strCache>
                <c:ptCount val="1"/>
                <c:pt idx="0">
                  <c:v>Realizirana vrijednost u 2024. godini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2045855379188711E-2"/>
                  <c:y val="-3.2882718304713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C4-4FEC-917C-CC420E782C42}"/>
                </c:ext>
              </c:extLst>
            </c:dLbl>
            <c:dLbl>
              <c:idx val="2"/>
              <c:layout>
                <c:manualLayout>
                  <c:x val="1.5432098765432098E-2"/>
                  <c:y val="-1.82681768359519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9C4-4FEC-917C-CC420E782C42}"/>
                </c:ext>
              </c:extLst>
            </c:dLbl>
            <c:dLbl>
              <c:idx val="4"/>
              <c:layout>
                <c:manualLayout>
                  <c:x val="1.1022927689594316E-2"/>
                  <c:y val="-1.4614541468761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9C4-4FEC-917C-CC420E782C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6'!$A$4:$A$10</c:f>
              <c:strCache>
                <c:ptCount val="6"/>
                <c:pt idx="0">
                  <c:v>Opća izvozna dozvola (EU001)</c:v>
                </c:pt>
                <c:pt idx="1">
                  <c:v>Individualne izvozne dozvole(realizirano)</c:v>
                </c:pt>
                <c:pt idx="2">
                  <c:v>Individualne dozvole izdane prethodne godine, a realizirane godinu kasnije</c:v>
                </c:pt>
                <c:pt idx="3">
                  <c:v>Globalne izvozne dozvole izdane prethodne godine, a realizirane godinu kasnije</c:v>
                </c:pt>
                <c:pt idx="4">
                  <c:v>Globalne izvozne dozvole izdane i realizirane u istoj godini</c:v>
                </c:pt>
                <c:pt idx="5">
                  <c:v>Globalne izvozne dozvole izdane dvije godine ranije, a realizirane dvije godine kasnije</c:v>
                </c:pt>
              </c:strCache>
            </c:strRef>
          </c:cat>
          <c:val>
            <c:numRef>
              <c:f>'Tablica 6'!$C$4:$C$10</c:f>
              <c:numCache>
                <c:formatCode>#,##0.00\ "€"</c:formatCode>
                <c:ptCount val="6"/>
                <c:pt idx="0">
                  <c:v>677468</c:v>
                </c:pt>
                <c:pt idx="1">
                  <c:v>4559686.76</c:v>
                </c:pt>
                <c:pt idx="2">
                  <c:v>312374.25</c:v>
                </c:pt>
                <c:pt idx="3">
                  <c:v>325.11</c:v>
                </c:pt>
                <c:pt idx="4">
                  <c:v>105614.23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C4-4FEC-917C-CC420E782C4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27875903"/>
        <c:axId val="401743855"/>
        <c:axId val="0"/>
      </c:bar3DChart>
      <c:catAx>
        <c:axId val="5278759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sr-Latn-RS"/>
          </a:p>
        </c:txPr>
        <c:crossAx val="401743855"/>
        <c:crosses val="autoZero"/>
        <c:auto val="1"/>
        <c:lblAlgn val="ctr"/>
        <c:lblOffset val="100"/>
        <c:noMultiLvlLbl val="0"/>
      </c:catAx>
      <c:valAx>
        <c:axId val="401743855"/>
        <c:scaling>
          <c:orientation val="minMax"/>
        </c:scaling>
        <c:delete val="1"/>
        <c:axPos val="b"/>
        <c:numFmt formatCode="#,##0.00\ &quot;€&quot;" sourceLinked="1"/>
        <c:majorTickMark val="none"/>
        <c:minorTickMark val="none"/>
        <c:tickLblPos val="nextTo"/>
        <c:crossAx val="527875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966976350178453"/>
          <c:y val="0.22604234556517344"/>
          <c:w val="0.31269355219486455"/>
          <c:h val="0.15291470919076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Organic">
  <a:themeElements>
    <a:clrScheme name="Custom 3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FF0000"/>
      </a:accent1>
      <a:accent2>
        <a:srgbClr val="0070C0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AZJMDCZ6QSYZ-15-3755</_dlc_DocId>
    <_dlc_DocIdUrl xmlns="a494813a-d0d8-4dad-94cb-0d196f36ba15">
      <Url>https://ekoordinacije.vlada.hr/sjednicevanjska/_layouts/15/DocIdRedir.aspx?ID=AZJMDCZ6QSYZ-15-3755</Url>
      <Description>AZJMDCZ6QSYZ-15-3755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50A0D5-2F32-46CD-BC80-A318E9A4A67E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A6224BF3-D5AD-49DD-9E27-2C10A574A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64630-2290-4231-837C-E1EE3175F1B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ADD478-04AB-4AE5-8783-C661F2D2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F04DC49-05E4-4A9B-B785-14A3D9CA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4512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GODIŠNJE IZVJEŠĆE O IZVOZU ROBE S DVOJNOM NAMJENOM U 2024. GODINI</vt:lpstr>
    </vt:vector>
  </TitlesOfParts>
  <Company/>
  <LinksUpToDate>false</LinksUpToDate>
  <CharactersWithSpaces>30177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GODIŠNJE IZVJEŠĆE O IZVOZU ROBE S DVOJNOM NAMJENOM U 2024. GODINI</dc:title>
  <dc:subject/>
  <dc:creator>TEST</dc:creator>
  <cp:keywords/>
  <dc:description/>
  <cp:lastModifiedBy>Sanja Duspara</cp:lastModifiedBy>
  <cp:revision>2</cp:revision>
  <cp:lastPrinted>2025-03-27T11:15:00Z</cp:lastPrinted>
  <dcterms:created xsi:type="dcterms:W3CDTF">2025-04-17T07:49:00Z</dcterms:created>
  <dcterms:modified xsi:type="dcterms:W3CDTF">2025-04-17T07:49:00Z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39c1a281-7bc9-42de-ae1c-24f92a849bcf</vt:lpwstr>
  </property>
</Properties>
</file>